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7916"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p w14:paraId="6792FB0F" w14:textId="4A4124E9" w:rsidR="00017205" w:rsidRDefault="00000000">
      <w:pPr>
        <w:spacing w:after="0" w:line="276" w:lineRule="auto"/>
        <w:ind w:left="0"/>
        <w:rPr>
          <w:rFonts w:ascii="Verdana" w:eastAsia="Verdana" w:hAnsi="Verdana" w:cs="Verdana"/>
          <w:b/>
          <w:color w:val="000000"/>
          <w:sz w:val="20"/>
          <w:szCs w:val="20"/>
        </w:rPr>
      </w:pPr>
      <w:r>
        <w:rPr>
          <w:rFonts w:ascii="Verdana" w:eastAsia="Verdana" w:hAnsi="Verdana" w:cs="Verdana"/>
          <w:b/>
          <w:color w:val="000000"/>
          <w:sz w:val="20"/>
          <w:szCs w:val="20"/>
        </w:rPr>
        <w:t>Careers Annual Plan</w:t>
      </w:r>
      <w:r w:rsidR="007B2932">
        <w:rPr>
          <w:rFonts w:ascii="Verdana" w:eastAsia="Verdana" w:hAnsi="Verdana" w:cs="Verdana"/>
          <w:b/>
          <w:color w:val="000000"/>
          <w:sz w:val="20"/>
          <w:szCs w:val="20"/>
        </w:rPr>
        <w:t xml:space="preserve"> 202</w:t>
      </w:r>
      <w:r w:rsidR="0051350D">
        <w:rPr>
          <w:rFonts w:ascii="Verdana" w:eastAsia="Verdana" w:hAnsi="Verdana" w:cs="Verdana"/>
          <w:b/>
          <w:color w:val="000000"/>
          <w:sz w:val="20"/>
          <w:szCs w:val="20"/>
        </w:rPr>
        <w:t>3-24</w:t>
      </w:r>
    </w:p>
    <w:p w14:paraId="0CB665E3" w14:textId="77777777" w:rsidR="00017205" w:rsidRDefault="00017205">
      <w:pPr>
        <w:spacing w:after="0" w:line="276" w:lineRule="auto"/>
        <w:ind w:left="0"/>
        <w:rPr>
          <w:rFonts w:ascii="Verdana" w:eastAsia="Verdana" w:hAnsi="Verdana" w:cs="Verdana"/>
          <w:b/>
          <w:color w:val="0070C0"/>
          <w:sz w:val="20"/>
          <w:szCs w:val="20"/>
        </w:rPr>
      </w:pPr>
    </w:p>
    <w:p w14:paraId="6C2D53C9" w14:textId="219B468E" w:rsidR="00017205" w:rsidRPr="00D27EFE" w:rsidRDefault="00000000" w:rsidP="00D27EFE">
      <w:pPr>
        <w:spacing w:after="0" w:line="276" w:lineRule="auto"/>
        <w:ind w:left="0"/>
        <w:rPr>
          <w:rFonts w:ascii="Verdana" w:eastAsia="Verdana" w:hAnsi="Verdana" w:cs="Verdana"/>
          <w:b/>
          <w:color w:val="000000"/>
          <w:sz w:val="20"/>
          <w:szCs w:val="20"/>
        </w:rPr>
      </w:pPr>
      <w:r>
        <w:rPr>
          <w:rFonts w:ascii="Verdana" w:eastAsia="Verdana" w:hAnsi="Verdana" w:cs="Verdana"/>
          <w:b/>
          <w:color w:val="000000"/>
          <w:sz w:val="20"/>
          <w:szCs w:val="20"/>
        </w:rPr>
        <w:t xml:space="preserve">1. Summary of provision: </w:t>
      </w:r>
    </w:p>
    <w:p w14:paraId="4C66BA54" w14:textId="77777777" w:rsidR="007B2932" w:rsidRDefault="00000000" w:rsidP="00D12DD3">
      <w:pPr>
        <w:spacing w:after="0" w:line="276" w:lineRule="auto"/>
        <w:ind w:left="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color w:val="000000"/>
          <w:sz w:val="20"/>
          <w:szCs w:val="20"/>
        </w:rPr>
        <w:t xml:space="preserve">he </w:t>
      </w:r>
      <w:r>
        <w:rPr>
          <w:rFonts w:ascii="Verdana" w:eastAsia="Verdana" w:hAnsi="Verdana" w:cs="Verdana"/>
          <w:sz w:val="20"/>
          <w:szCs w:val="20"/>
        </w:rPr>
        <w:t>B</w:t>
      </w:r>
      <w:r>
        <w:rPr>
          <w:rFonts w:ascii="Verdana" w:eastAsia="Verdana" w:hAnsi="Verdana" w:cs="Verdana"/>
          <w:color w:val="000000"/>
          <w:sz w:val="20"/>
          <w:szCs w:val="20"/>
        </w:rPr>
        <w:t xml:space="preserve">oxing </w:t>
      </w:r>
      <w:r>
        <w:rPr>
          <w:rFonts w:ascii="Verdana" w:eastAsia="Verdana" w:hAnsi="Verdana" w:cs="Verdana"/>
          <w:sz w:val="20"/>
          <w:szCs w:val="20"/>
        </w:rPr>
        <w:t>A</w:t>
      </w:r>
      <w:r>
        <w:rPr>
          <w:rFonts w:ascii="Verdana" w:eastAsia="Verdana" w:hAnsi="Verdana" w:cs="Verdana"/>
          <w:color w:val="000000"/>
          <w:sz w:val="20"/>
          <w:szCs w:val="20"/>
        </w:rPr>
        <w:t>cademy</w:t>
      </w:r>
      <w:r>
        <w:rPr>
          <w:rFonts w:ascii="Verdana" w:eastAsia="Verdana" w:hAnsi="Verdana" w:cs="Verdana"/>
          <w:sz w:val="20"/>
          <w:szCs w:val="20"/>
        </w:rPr>
        <w:t xml:space="preserve"> provides a</w:t>
      </w:r>
      <w:r w:rsidR="00D12DD3">
        <w:rPr>
          <w:rFonts w:ascii="Verdana" w:eastAsia="Verdana" w:hAnsi="Verdana" w:cs="Verdana"/>
          <w:sz w:val="20"/>
          <w:szCs w:val="20"/>
        </w:rPr>
        <w:t xml:space="preserve"> </w:t>
      </w:r>
      <w:r>
        <w:rPr>
          <w:rFonts w:ascii="Verdana" w:eastAsia="Verdana" w:hAnsi="Verdana" w:cs="Verdana"/>
          <w:sz w:val="20"/>
          <w:szCs w:val="20"/>
        </w:rPr>
        <w:t>structured careers and work</w:t>
      </w:r>
      <w:r w:rsidR="00D12DD3">
        <w:rPr>
          <w:rFonts w:ascii="Verdana" w:eastAsia="Verdana" w:hAnsi="Verdana" w:cs="Verdana"/>
          <w:sz w:val="20"/>
          <w:szCs w:val="20"/>
        </w:rPr>
        <w:t>-</w:t>
      </w:r>
      <w:r>
        <w:rPr>
          <w:rFonts w:ascii="Verdana" w:eastAsia="Verdana" w:hAnsi="Verdana" w:cs="Verdana"/>
          <w:sz w:val="20"/>
          <w:szCs w:val="20"/>
        </w:rPr>
        <w:t xml:space="preserve">related </w:t>
      </w:r>
      <w:r w:rsidR="00D12DD3">
        <w:rPr>
          <w:rFonts w:ascii="Verdana" w:eastAsia="Verdana" w:hAnsi="Verdana" w:cs="Verdana"/>
          <w:sz w:val="20"/>
          <w:szCs w:val="20"/>
        </w:rPr>
        <w:t>curriculum</w:t>
      </w:r>
      <w:r>
        <w:rPr>
          <w:rFonts w:ascii="Verdana" w:eastAsia="Verdana" w:hAnsi="Verdana" w:cs="Verdana"/>
          <w:sz w:val="20"/>
          <w:szCs w:val="20"/>
        </w:rPr>
        <w:t xml:space="preserve"> for all our students regardless of the obstacles they may have faced in education. </w:t>
      </w:r>
    </w:p>
    <w:p w14:paraId="56B54EEA" w14:textId="77777777" w:rsidR="007B2932" w:rsidRDefault="007B2932" w:rsidP="00D12DD3">
      <w:pPr>
        <w:spacing w:after="0" w:line="276" w:lineRule="auto"/>
        <w:ind w:left="0"/>
        <w:rPr>
          <w:rFonts w:ascii="Verdana" w:eastAsia="Verdana" w:hAnsi="Verdana" w:cs="Verdana"/>
          <w:sz w:val="20"/>
          <w:szCs w:val="20"/>
        </w:rPr>
      </w:pPr>
    </w:p>
    <w:p w14:paraId="30A767F1" w14:textId="4380429F" w:rsidR="00017205" w:rsidRDefault="00000000" w:rsidP="00D12DD3">
      <w:pPr>
        <w:spacing w:after="0" w:line="276" w:lineRule="auto"/>
        <w:ind w:left="0"/>
        <w:rPr>
          <w:rFonts w:ascii="Verdana" w:eastAsia="Verdana" w:hAnsi="Verdana" w:cs="Verdana"/>
          <w:sz w:val="20"/>
          <w:szCs w:val="20"/>
        </w:rPr>
      </w:pPr>
      <w:r>
        <w:rPr>
          <w:rFonts w:ascii="Verdana" w:eastAsia="Verdana" w:hAnsi="Verdana" w:cs="Verdana"/>
          <w:sz w:val="20"/>
          <w:szCs w:val="20"/>
        </w:rPr>
        <w:t>We</w:t>
      </w:r>
      <w:r>
        <w:rPr>
          <w:rFonts w:ascii="Verdana" w:eastAsia="Verdana" w:hAnsi="Verdana" w:cs="Verdana"/>
          <w:color w:val="000000"/>
          <w:sz w:val="20"/>
          <w:szCs w:val="20"/>
        </w:rPr>
        <w:t xml:space="preserve"> en</w:t>
      </w:r>
      <w:r>
        <w:rPr>
          <w:rFonts w:ascii="Verdana" w:eastAsia="Verdana" w:hAnsi="Verdana" w:cs="Verdana"/>
          <w:sz w:val="20"/>
          <w:szCs w:val="20"/>
        </w:rPr>
        <w:t>sure all</w:t>
      </w:r>
      <w:r>
        <w:rPr>
          <w:rFonts w:ascii="Verdana" w:eastAsia="Verdana" w:hAnsi="Verdana" w:cs="Verdana"/>
          <w:color w:val="000000"/>
          <w:sz w:val="20"/>
          <w:szCs w:val="20"/>
        </w:rPr>
        <w:t xml:space="preserve"> students </w:t>
      </w:r>
      <w:r>
        <w:rPr>
          <w:rFonts w:ascii="Verdana" w:eastAsia="Verdana" w:hAnsi="Verdana" w:cs="Verdana"/>
          <w:sz w:val="20"/>
          <w:szCs w:val="20"/>
        </w:rPr>
        <w:t xml:space="preserve">receive a quality programme that delivers information advice and guidance delivered by qualified professionals whilst giving various opportunities to encounter the world of work and enterprise. We strive to support all students to achieve their full potential </w:t>
      </w:r>
      <w:proofErr w:type="gramStart"/>
      <w:r>
        <w:rPr>
          <w:rFonts w:ascii="Verdana" w:eastAsia="Verdana" w:hAnsi="Verdana" w:cs="Verdana"/>
          <w:sz w:val="20"/>
          <w:szCs w:val="20"/>
        </w:rPr>
        <w:t>in order to</w:t>
      </w:r>
      <w:proofErr w:type="gramEnd"/>
      <w:r>
        <w:rPr>
          <w:rFonts w:ascii="Verdana" w:eastAsia="Verdana" w:hAnsi="Verdana" w:cs="Verdana"/>
          <w:sz w:val="20"/>
          <w:szCs w:val="20"/>
        </w:rPr>
        <w:t xml:space="preserve"> progress once they have left the academy.    </w:t>
      </w:r>
    </w:p>
    <w:p w14:paraId="214B556E" w14:textId="77777777" w:rsidR="00017205" w:rsidRDefault="00017205">
      <w:pPr>
        <w:spacing w:after="0" w:line="276" w:lineRule="auto"/>
        <w:ind w:left="0"/>
        <w:rPr>
          <w:rFonts w:ascii="Verdana" w:eastAsia="Verdana" w:hAnsi="Verdana" w:cs="Verdana"/>
          <w:b/>
          <w:sz w:val="20"/>
          <w:szCs w:val="20"/>
        </w:rPr>
      </w:pPr>
    </w:p>
    <w:tbl>
      <w:tblPr>
        <w:tblStyle w:val="a"/>
        <w:tblW w:w="9955" w:type="dxa"/>
        <w:tblLayout w:type="fixed"/>
        <w:tblLook w:val="0400" w:firstRow="0" w:lastRow="0" w:firstColumn="0" w:lastColumn="0" w:noHBand="0" w:noVBand="1"/>
      </w:tblPr>
      <w:tblGrid>
        <w:gridCol w:w="1271"/>
        <w:gridCol w:w="6521"/>
        <w:gridCol w:w="2163"/>
      </w:tblGrid>
      <w:tr w:rsidR="00017205" w14:paraId="07445395" w14:textId="77777777" w:rsidTr="00B4335D">
        <w:trPr>
          <w:trHeight w:val="544"/>
          <w:tblHeader/>
        </w:trPr>
        <w:tc>
          <w:tcPr>
            <w:tcW w:w="1271" w:type="dxa"/>
            <w:tcBorders>
              <w:top w:val="single" w:sz="4" w:space="0" w:color="109EDA"/>
              <w:left w:val="single" w:sz="4" w:space="0" w:color="109EDA"/>
              <w:bottom w:val="single" w:sz="4" w:space="0" w:color="109EDA"/>
              <w:right w:val="single" w:sz="4" w:space="0" w:color="109EDA"/>
            </w:tcBorders>
            <w:vAlign w:val="center"/>
          </w:tcPr>
          <w:p w14:paraId="62191E5F"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Target group </w:t>
            </w:r>
          </w:p>
        </w:tc>
        <w:tc>
          <w:tcPr>
            <w:tcW w:w="6521" w:type="dxa"/>
            <w:tcBorders>
              <w:top w:val="single" w:sz="4" w:space="0" w:color="109EDA"/>
              <w:left w:val="single" w:sz="4" w:space="0" w:color="109EDA"/>
              <w:bottom w:val="single" w:sz="4" w:space="0" w:color="109EDA"/>
              <w:right w:val="single" w:sz="4" w:space="0" w:color="109EDA"/>
            </w:tcBorders>
            <w:vAlign w:val="center"/>
          </w:tcPr>
          <w:p w14:paraId="78AF124D"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Careers and work-related education activities including financial capability, </w:t>
            </w:r>
            <w:proofErr w:type="gramStart"/>
            <w:r>
              <w:rPr>
                <w:rFonts w:ascii="Verdana" w:eastAsia="Verdana" w:hAnsi="Verdana" w:cs="Verdana"/>
                <w:sz w:val="20"/>
                <w:szCs w:val="20"/>
              </w:rPr>
              <w:t>enterprise</w:t>
            </w:r>
            <w:proofErr w:type="gramEnd"/>
            <w:r>
              <w:rPr>
                <w:rFonts w:ascii="Verdana" w:eastAsia="Verdana" w:hAnsi="Verdana" w:cs="Verdana"/>
                <w:sz w:val="20"/>
                <w:szCs w:val="20"/>
              </w:rPr>
              <w:t xml:space="preserve"> and employability </w:t>
            </w:r>
          </w:p>
        </w:tc>
        <w:tc>
          <w:tcPr>
            <w:tcW w:w="2163" w:type="dxa"/>
            <w:tcBorders>
              <w:top w:val="single" w:sz="4" w:space="0" w:color="109EDA"/>
              <w:left w:val="single" w:sz="4" w:space="0" w:color="109EDA"/>
              <w:bottom w:val="single" w:sz="4" w:space="0" w:color="109EDA"/>
              <w:right w:val="single" w:sz="4" w:space="0" w:color="109EDA"/>
            </w:tcBorders>
            <w:vAlign w:val="center"/>
          </w:tcPr>
          <w:p w14:paraId="6F5E1479"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Careers information, </w:t>
            </w:r>
            <w:proofErr w:type="gramStart"/>
            <w:r>
              <w:rPr>
                <w:rFonts w:ascii="Verdana" w:eastAsia="Verdana" w:hAnsi="Verdana" w:cs="Verdana"/>
                <w:sz w:val="20"/>
                <w:szCs w:val="20"/>
              </w:rPr>
              <w:t>advice</w:t>
            </w:r>
            <w:proofErr w:type="gramEnd"/>
            <w:r>
              <w:rPr>
                <w:rFonts w:ascii="Verdana" w:eastAsia="Verdana" w:hAnsi="Verdana" w:cs="Verdana"/>
                <w:sz w:val="20"/>
                <w:szCs w:val="20"/>
              </w:rPr>
              <w:t xml:space="preserve"> and guidance </w:t>
            </w:r>
          </w:p>
        </w:tc>
      </w:tr>
      <w:tr w:rsidR="00017205" w14:paraId="475C2242" w14:textId="77777777" w:rsidTr="00B4335D">
        <w:trPr>
          <w:trHeight w:val="3623"/>
          <w:tblHeader/>
        </w:trPr>
        <w:tc>
          <w:tcPr>
            <w:tcW w:w="1271" w:type="dxa"/>
            <w:tcBorders>
              <w:top w:val="single" w:sz="4" w:space="0" w:color="109EDA"/>
              <w:left w:val="single" w:sz="4" w:space="0" w:color="109EDA"/>
              <w:bottom w:val="single" w:sz="4" w:space="0" w:color="109EDA"/>
              <w:right w:val="single" w:sz="4" w:space="0" w:color="109EDA"/>
            </w:tcBorders>
            <w:vAlign w:val="center"/>
          </w:tcPr>
          <w:p w14:paraId="634724B6"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p w14:paraId="3B58530D" w14:textId="04C3E900"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Year</w:t>
            </w:r>
            <w:r w:rsidR="00D27EFE">
              <w:rPr>
                <w:rFonts w:ascii="Verdana" w:eastAsia="Verdana" w:hAnsi="Verdana" w:cs="Verdana"/>
                <w:sz w:val="20"/>
                <w:szCs w:val="20"/>
              </w:rPr>
              <w:t xml:space="preserve"> </w:t>
            </w:r>
            <w:r>
              <w:rPr>
                <w:rFonts w:ascii="Verdana" w:eastAsia="Verdana" w:hAnsi="Verdana" w:cs="Verdana"/>
                <w:sz w:val="20"/>
                <w:szCs w:val="20"/>
              </w:rPr>
              <w:t xml:space="preserve">9 </w:t>
            </w:r>
          </w:p>
          <w:p w14:paraId="4676FA01"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c>
          <w:tcPr>
            <w:tcW w:w="6521" w:type="dxa"/>
            <w:tcBorders>
              <w:top w:val="single" w:sz="4" w:space="0" w:color="109EDA"/>
              <w:left w:val="single" w:sz="4" w:space="0" w:color="109EDA"/>
              <w:bottom w:val="single" w:sz="4" w:space="0" w:color="109EDA"/>
              <w:right w:val="single" w:sz="4" w:space="0" w:color="109EDA"/>
            </w:tcBorders>
            <w:vAlign w:val="center"/>
          </w:tcPr>
          <w:p w14:paraId="0F22AB89" w14:textId="06A71584"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All year 9 students will have the opportunity to take part in various careers and </w:t>
            </w:r>
            <w:proofErr w:type="gramStart"/>
            <w:r>
              <w:rPr>
                <w:rFonts w:ascii="Verdana" w:eastAsia="Verdana" w:hAnsi="Verdana" w:cs="Verdana"/>
                <w:sz w:val="20"/>
                <w:szCs w:val="20"/>
              </w:rPr>
              <w:t>work related</w:t>
            </w:r>
            <w:proofErr w:type="gramEnd"/>
            <w:r>
              <w:rPr>
                <w:rFonts w:ascii="Verdana" w:eastAsia="Verdana" w:hAnsi="Verdana" w:cs="Verdana"/>
                <w:sz w:val="20"/>
                <w:szCs w:val="20"/>
              </w:rPr>
              <w:t xml:space="preserve"> activities that will enhance their careers education. The ways in which they will be delivered are:</w:t>
            </w:r>
          </w:p>
          <w:p w14:paraId="777870FE" w14:textId="0B9CA10C" w:rsidR="00017205" w:rsidRPr="00D12DD3" w:rsidRDefault="00000000" w:rsidP="00D12DD3">
            <w:pPr>
              <w:pStyle w:val="ListParagraph"/>
              <w:numPr>
                <w:ilvl w:val="0"/>
                <w:numId w:val="4"/>
              </w:numPr>
              <w:spacing w:line="276" w:lineRule="auto"/>
              <w:ind w:left="346"/>
              <w:rPr>
                <w:rFonts w:ascii="Verdana" w:eastAsia="Verdana" w:hAnsi="Verdana" w:cs="Verdana"/>
                <w:sz w:val="20"/>
                <w:szCs w:val="20"/>
              </w:rPr>
            </w:pPr>
            <w:r w:rsidRPr="00D12DD3">
              <w:rPr>
                <w:rFonts w:ascii="Verdana" w:eastAsia="Verdana" w:hAnsi="Verdana" w:cs="Verdana"/>
                <w:sz w:val="20"/>
                <w:szCs w:val="20"/>
              </w:rPr>
              <w:t xml:space="preserve">Teachers will use a range of resources to link curriculum learning with careers. </w:t>
            </w:r>
          </w:p>
          <w:p w14:paraId="561E5E97" w14:textId="71C8174E" w:rsidR="00017205" w:rsidRPr="00D12DD3" w:rsidRDefault="00000000" w:rsidP="00D12DD3">
            <w:pPr>
              <w:pStyle w:val="ListParagraph"/>
              <w:numPr>
                <w:ilvl w:val="0"/>
                <w:numId w:val="4"/>
              </w:numPr>
              <w:spacing w:line="276" w:lineRule="auto"/>
              <w:ind w:left="346"/>
              <w:rPr>
                <w:rFonts w:ascii="Verdana" w:eastAsia="Verdana" w:hAnsi="Verdana" w:cs="Verdana"/>
                <w:sz w:val="20"/>
                <w:szCs w:val="20"/>
              </w:rPr>
            </w:pPr>
            <w:r w:rsidRPr="00D12DD3">
              <w:rPr>
                <w:rFonts w:ascii="Verdana" w:eastAsia="Verdana" w:hAnsi="Verdana" w:cs="Verdana"/>
                <w:sz w:val="20"/>
                <w:szCs w:val="20"/>
              </w:rPr>
              <w:t xml:space="preserve">Students will complete some of the units of The Prince's Trust- Personal Development &amp; employability qualification that support career’s planning. </w:t>
            </w:r>
          </w:p>
          <w:p w14:paraId="68A0A499" w14:textId="1AA23F1F" w:rsidR="00017205" w:rsidRPr="00D12DD3" w:rsidRDefault="00000000" w:rsidP="00D12DD3">
            <w:pPr>
              <w:pStyle w:val="ListParagraph"/>
              <w:numPr>
                <w:ilvl w:val="0"/>
                <w:numId w:val="4"/>
              </w:numPr>
              <w:spacing w:line="276" w:lineRule="auto"/>
              <w:ind w:left="346"/>
              <w:rPr>
                <w:rFonts w:ascii="Verdana" w:eastAsia="Verdana" w:hAnsi="Verdana" w:cs="Verdana"/>
                <w:sz w:val="20"/>
                <w:szCs w:val="20"/>
              </w:rPr>
            </w:pPr>
            <w:r w:rsidRPr="00D12DD3">
              <w:rPr>
                <w:rFonts w:ascii="Verdana" w:eastAsia="Verdana" w:hAnsi="Verdana" w:cs="Verdana"/>
                <w:sz w:val="20"/>
                <w:szCs w:val="20"/>
              </w:rPr>
              <w:t xml:space="preserve">Workplace visit- interview skills workshop etc (where possible due to covid)  </w:t>
            </w:r>
          </w:p>
          <w:p w14:paraId="75D772DF" w14:textId="77777777" w:rsidR="00017205" w:rsidRPr="00D12DD3" w:rsidRDefault="00000000" w:rsidP="00D12DD3">
            <w:pPr>
              <w:pStyle w:val="ListParagraph"/>
              <w:numPr>
                <w:ilvl w:val="0"/>
                <w:numId w:val="4"/>
              </w:numPr>
              <w:spacing w:line="276" w:lineRule="auto"/>
              <w:ind w:left="346"/>
              <w:rPr>
                <w:rFonts w:ascii="Verdana" w:eastAsia="Verdana" w:hAnsi="Verdana" w:cs="Verdana"/>
                <w:sz w:val="20"/>
                <w:szCs w:val="20"/>
              </w:rPr>
            </w:pPr>
            <w:r w:rsidRPr="00D12DD3">
              <w:rPr>
                <w:rFonts w:ascii="Verdana" w:eastAsia="Verdana" w:hAnsi="Verdana" w:cs="Verdana"/>
                <w:sz w:val="20"/>
                <w:szCs w:val="20"/>
              </w:rPr>
              <w:t xml:space="preserve">If students have been identified as having a particular need the academy has great flexibility and will ensure the appropriate measures are in place.  </w:t>
            </w:r>
          </w:p>
        </w:tc>
        <w:tc>
          <w:tcPr>
            <w:tcW w:w="2163" w:type="dxa"/>
            <w:tcBorders>
              <w:top w:val="single" w:sz="4" w:space="0" w:color="109EDA"/>
              <w:left w:val="single" w:sz="4" w:space="0" w:color="109EDA"/>
              <w:bottom w:val="single" w:sz="4" w:space="0" w:color="109EDA"/>
              <w:right w:val="single" w:sz="4" w:space="0" w:color="109EDA"/>
            </w:tcBorders>
            <w:vAlign w:val="center"/>
          </w:tcPr>
          <w:p w14:paraId="655EC76D" w14:textId="77777777" w:rsidR="00017205" w:rsidRDefault="00017205">
            <w:pPr>
              <w:spacing w:line="276" w:lineRule="auto"/>
              <w:ind w:left="0" w:firstLine="0"/>
              <w:rPr>
                <w:rFonts w:ascii="Verdana" w:eastAsia="Verdana" w:hAnsi="Verdana" w:cs="Verdana"/>
                <w:sz w:val="20"/>
                <w:szCs w:val="20"/>
              </w:rPr>
            </w:pPr>
          </w:p>
          <w:p w14:paraId="00158887"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All students will receive various opportunities to discuss and </w:t>
            </w:r>
            <w:proofErr w:type="gramStart"/>
            <w:r>
              <w:rPr>
                <w:rFonts w:ascii="Verdana" w:eastAsia="Verdana" w:hAnsi="Verdana" w:cs="Verdana"/>
                <w:sz w:val="20"/>
                <w:szCs w:val="20"/>
              </w:rPr>
              <w:t>receive  information</w:t>
            </w:r>
            <w:proofErr w:type="gramEnd"/>
            <w:r>
              <w:rPr>
                <w:rFonts w:ascii="Verdana" w:eastAsia="Verdana" w:hAnsi="Verdana" w:cs="Verdana"/>
                <w:sz w:val="20"/>
                <w:szCs w:val="20"/>
              </w:rPr>
              <w:t xml:space="preserve"> from learning mentors and teaching staff. This will be in small groups, </w:t>
            </w:r>
            <w:proofErr w:type="gramStart"/>
            <w:r>
              <w:rPr>
                <w:rFonts w:ascii="Verdana" w:eastAsia="Verdana" w:hAnsi="Verdana" w:cs="Verdana"/>
                <w:sz w:val="20"/>
                <w:szCs w:val="20"/>
              </w:rPr>
              <w:t>tutorial</w:t>
            </w:r>
            <w:proofErr w:type="gramEnd"/>
            <w:r>
              <w:rPr>
                <w:rFonts w:ascii="Verdana" w:eastAsia="Verdana" w:hAnsi="Verdana" w:cs="Verdana"/>
                <w:sz w:val="20"/>
                <w:szCs w:val="20"/>
              </w:rPr>
              <w:t xml:space="preserve"> and mentoring time.  </w:t>
            </w:r>
          </w:p>
          <w:p w14:paraId="5523540C" w14:textId="77777777" w:rsidR="00017205" w:rsidRDefault="00017205">
            <w:pPr>
              <w:spacing w:line="276" w:lineRule="auto"/>
              <w:ind w:left="0" w:firstLine="0"/>
              <w:rPr>
                <w:rFonts w:ascii="Verdana" w:eastAsia="Verdana" w:hAnsi="Verdana" w:cs="Verdana"/>
                <w:sz w:val="20"/>
                <w:szCs w:val="20"/>
              </w:rPr>
            </w:pPr>
          </w:p>
        </w:tc>
      </w:tr>
    </w:tbl>
    <w:tbl>
      <w:tblPr>
        <w:tblStyle w:val="a0"/>
        <w:tblW w:w="9955" w:type="dxa"/>
        <w:tblLook w:val="0400" w:firstRow="0" w:lastRow="0" w:firstColumn="0" w:lastColumn="0" w:noHBand="0" w:noVBand="1"/>
      </w:tblPr>
      <w:tblGrid>
        <w:gridCol w:w="1271"/>
        <w:gridCol w:w="5387"/>
        <w:gridCol w:w="3297"/>
      </w:tblGrid>
      <w:tr w:rsidR="00017205" w14:paraId="4838C730" w14:textId="77777777" w:rsidTr="00B4335D">
        <w:trPr>
          <w:trHeight w:val="5137"/>
        </w:trPr>
        <w:tc>
          <w:tcPr>
            <w:tcW w:w="1271" w:type="dxa"/>
            <w:tcBorders>
              <w:top w:val="single" w:sz="4" w:space="0" w:color="109EDA"/>
              <w:left w:val="single" w:sz="4" w:space="0" w:color="109EDA"/>
              <w:bottom w:val="single" w:sz="4" w:space="0" w:color="109EDA"/>
              <w:right w:val="single" w:sz="4" w:space="0" w:color="109EDA"/>
            </w:tcBorders>
            <w:vAlign w:val="center"/>
          </w:tcPr>
          <w:p w14:paraId="6F058F35"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Year 10 </w:t>
            </w:r>
          </w:p>
          <w:p w14:paraId="4353D552"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c>
          <w:tcPr>
            <w:tcW w:w="5387" w:type="dxa"/>
            <w:tcBorders>
              <w:top w:val="single" w:sz="4" w:space="0" w:color="109EDA"/>
              <w:left w:val="single" w:sz="4" w:space="0" w:color="109EDA"/>
              <w:bottom w:val="single" w:sz="4" w:space="0" w:color="109EDA"/>
              <w:right w:val="single" w:sz="4" w:space="0" w:color="109EDA"/>
            </w:tcBorders>
            <w:vAlign w:val="center"/>
          </w:tcPr>
          <w:p w14:paraId="022B93EB"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All year 10 students will have the opportunity to take part in various careers and </w:t>
            </w:r>
            <w:proofErr w:type="gramStart"/>
            <w:r>
              <w:rPr>
                <w:rFonts w:ascii="Verdana" w:eastAsia="Verdana" w:hAnsi="Verdana" w:cs="Verdana"/>
                <w:sz w:val="20"/>
                <w:szCs w:val="20"/>
              </w:rPr>
              <w:t>work related</w:t>
            </w:r>
            <w:proofErr w:type="gramEnd"/>
            <w:r>
              <w:rPr>
                <w:rFonts w:ascii="Verdana" w:eastAsia="Verdana" w:hAnsi="Verdana" w:cs="Verdana"/>
                <w:sz w:val="20"/>
                <w:szCs w:val="20"/>
              </w:rPr>
              <w:t xml:space="preserve"> activities that will enhance their careers education. The ways in which they will be delivered are:</w:t>
            </w:r>
          </w:p>
          <w:p w14:paraId="5CD64BC7" w14:textId="77777777" w:rsidR="00017205" w:rsidRDefault="00017205">
            <w:pPr>
              <w:spacing w:line="276" w:lineRule="auto"/>
              <w:ind w:left="0" w:firstLine="0"/>
              <w:rPr>
                <w:rFonts w:ascii="Verdana" w:eastAsia="Verdana" w:hAnsi="Verdana" w:cs="Verdana"/>
                <w:sz w:val="20"/>
                <w:szCs w:val="20"/>
              </w:rPr>
            </w:pPr>
          </w:p>
          <w:p w14:paraId="2425EDFC" w14:textId="77777777" w:rsidR="00017205" w:rsidRDefault="00000000" w:rsidP="00D12DD3">
            <w:pPr>
              <w:numPr>
                <w:ilvl w:val="0"/>
                <w:numId w:val="1"/>
              </w:numPr>
              <w:spacing w:line="276" w:lineRule="auto"/>
              <w:ind w:left="204" w:hanging="204"/>
              <w:rPr>
                <w:rFonts w:ascii="Verdana" w:eastAsia="Verdana" w:hAnsi="Verdana" w:cs="Verdana"/>
                <w:sz w:val="20"/>
                <w:szCs w:val="20"/>
              </w:rPr>
            </w:pPr>
            <w:r>
              <w:rPr>
                <w:rFonts w:ascii="Verdana" w:eastAsia="Verdana" w:hAnsi="Verdana" w:cs="Verdana"/>
                <w:sz w:val="20"/>
                <w:szCs w:val="20"/>
              </w:rPr>
              <w:t xml:space="preserve">Teachers will use a range of resources to link curriculum learning with careers. </w:t>
            </w:r>
          </w:p>
          <w:p w14:paraId="307674B6" w14:textId="20E4DF7D" w:rsidR="00017205" w:rsidRPr="00D12DD3" w:rsidRDefault="00000000" w:rsidP="00D12DD3">
            <w:pPr>
              <w:numPr>
                <w:ilvl w:val="0"/>
                <w:numId w:val="1"/>
              </w:numPr>
              <w:spacing w:line="276" w:lineRule="auto"/>
              <w:ind w:left="204" w:hanging="204"/>
              <w:rPr>
                <w:rFonts w:ascii="Verdana" w:eastAsia="Verdana" w:hAnsi="Verdana" w:cs="Verdana"/>
                <w:sz w:val="20"/>
                <w:szCs w:val="20"/>
              </w:rPr>
            </w:pPr>
            <w:r>
              <w:rPr>
                <w:rFonts w:ascii="Verdana" w:eastAsia="Verdana" w:hAnsi="Verdana" w:cs="Verdana"/>
                <w:sz w:val="20"/>
                <w:szCs w:val="20"/>
              </w:rPr>
              <w:t xml:space="preserve">Students will complete some of the units of The Prince's Trust- Personal Development &amp; employability qualification that support career’s planning. </w:t>
            </w:r>
          </w:p>
          <w:p w14:paraId="4B684767" w14:textId="04DD0A6C" w:rsidR="00017205" w:rsidRDefault="00000000" w:rsidP="00D12DD3">
            <w:pPr>
              <w:numPr>
                <w:ilvl w:val="0"/>
                <w:numId w:val="1"/>
              </w:numPr>
              <w:spacing w:line="276" w:lineRule="auto"/>
              <w:ind w:left="204" w:hanging="204"/>
              <w:rPr>
                <w:rFonts w:ascii="Verdana" w:eastAsia="Verdana" w:hAnsi="Verdana" w:cs="Verdana"/>
                <w:sz w:val="20"/>
                <w:szCs w:val="20"/>
              </w:rPr>
            </w:pPr>
            <w:r>
              <w:rPr>
                <w:rFonts w:ascii="Verdana" w:eastAsia="Verdana" w:hAnsi="Verdana" w:cs="Verdana"/>
                <w:sz w:val="20"/>
                <w:szCs w:val="20"/>
              </w:rPr>
              <w:t>Workplace visit</w:t>
            </w:r>
            <w:r w:rsidR="00D12DD3">
              <w:rPr>
                <w:rFonts w:ascii="Verdana" w:eastAsia="Verdana" w:hAnsi="Verdana" w:cs="Verdana"/>
                <w:sz w:val="20"/>
                <w:szCs w:val="20"/>
              </w:rPr>
              <w:t>s/</w:t>
            </w:r>
            <w:r>
              <w:rPr>
                <w:rFonts w:ascii="Verdana" w:eastAsia="Verdana" w:hAnsi="Verdana" w:cs="Verdana"/>
                <w:sz w:val="20"/>
                <w:szCs w:val="20"/>
              </w:rPr>
              <w:t xml:space="preserve"> interview skills workshop</w:t>
            </w:r>
            <w:r w:rsidR="00D12DD3">
              <w:rPr>
                <w:rFonts w:ascii="Verdana" w:eastAsia="Verdana" w:hAnsi="Verdana" w:cs="Verdana"/>
                <w:sz w:val="20"/>
                <w:szCs w:val="20"/>
              </w:rPr>
              <w:t>s</w:t>
            </w:r>
            <w:r>
              <w:rPr>
                <w:rFonts w:ascii="Verdana" w:eastAsia="Verdana" w:hAnsi="Verdana" w:cs="Verdana"/>
                <w:sz w:val="20"/>
                <w:szCs w:val="20"/>
              </w:rPr>
              <w:t xml:space="preserve">  </w:t>
            </w:r>
          </w:p>
          <w:p w14:paraId="7A8819B9" w14:textId="77777777" w:rsidR="00017205" w:rsidRDefault="00017205">
            <w:pPr>
              <w:spacing w:line="276" w:lineRule="auto"/>
              <w:ind w:left="0" w:firstLine="0"/>
              <w:rPr>
                <w:rFonts w:ascii="Verdana" w:eastAsia="Verdana" w:hAnsi="Verdana" w:cs="Verdana"/>
                <w:sz w:val="20"/>
                <w:szCs w:val="20"/>
              </w:rPr>
            </w:pPr>
          </w:p>
          <w:p w14:paraId="524FD035"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If students have been identified as having a particular need the academy has great flexibility and will ensure the appropriate measures are in place.  </w:t>
            </w:r>
          </w:p>
        </w:tc>
        <w:tc>
          <w:tcPr>
            <w:tcW w:w="3297" w:type="dxa"/>
            <w:tcBorders>
              <w:top w:val="single" w:sz="4" w:space="0" w:color="109EDA"/>
              <w:left w:val="single" w:sz="4" w:space="0" w:color="109EDA"/>
              <w:bottom w:val="single" w:sz="4" w:space="0" w:color="109EDA"/>
              <w:right w:val="single" w:sz="4" w:space="0" w:color="109EDA"/>
            </w:tcBorders>
            <w:vAlign w:val="center"/>
          </w:tcPr>
          <w:p w14:paraId="5AF360C9"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All students to receive 1-2-1 independent careers guidance provided by a </w:t>
            </w:r>
            <w:proofErr w:type="gramStart"/>
            <w:r>
              <w:rPr>
                <w:rFonts w:ascii="Verdana" w:eastAsia="Verdana" w:hAnsi="Verdana" w:cs="Verdana"/>
                <w:sz w:val="20"/>
                <w:szCs w:val="20"/>
              </w:rPr>
              <w:t>prospects</w:t>
            </w:r>
            <w:proofErr w:type="gramEnd"/>
            <w:r>
              <w:rPr>
                <w:rFonts w:ascii="Verdana" w:eastAsia="Verdana" w:hAnsi="Verdana" w:cs="Verdana"/>
                <w:sz w:val="20"/>
                <w:szCs w:val="20"/>
              </w:rPr>
              <w:t xml:space="preserve"> adviser by the end of year 10. </w:t>
            </w:r>
          </w:p>
          <w:p w14:paraId="45D4EF90"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Students that have an EHCP will receive additional support from the appropriate professionals involved to ensure they are supported throughout the process.</w:t>
            </w:r>
          </w:p>
          <w:p w14:paraId="14F73A69" w14:textId="77777777" w:rsidR="00017205" w:rsidRDefault="00017205">
            <w:pPr>
              <w:spacing w:line="276" w:lineRule="auto"/>
              <w:ind w:left="0" w:firstLine="0"/>
              <w:rPr>
                <w:rFonts w:ascii="Verdana" w:eastAsia="Verdana" w:hAnsi="Verdana" w:cs="Verdana"/>
                <w:sz w:val="20"/>
                <w:szCs w:val="20"/>
              </w:rPr>
            </w:pPr>
          </w:p>
          <w:p w14:paraId="71684555" w14:textId="2E94312F"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All students will also receive various opportunities to discuss and </w:t>
            </w:r>
            <w:proofErr w:type="gramStart"/>
            <w:r>
              <w:rPr>
                <w:rFonts w:ascii="Verdana" w:eastAsia="Verdana" w:hAnsi="Verdana" w:cs="Verdana"/>
                <w:sz w:val="20"/>
                <w:szCs w:val="20"/>
              </w:rPr>
              <w:t>receive  information</w:t>
            </w:r>
            <w:proofErr w:type="gramEnd"/>
            <w:r>
              <w:rPr>
                <w:rFonts w:ascii="Verdana" w:eastAsia="Verdana" w:hAnsi="Verdana" w:cs="Verdana"/>
                <w:sz w:val="20"/>
                <w:szCs w:val="20"/>
              </w:rPr>
              <w:t xml:space="preserve"> from learning mentors and teaching staff. This will be in small groups, </w:t>
            </w:r>
            <w:proofErr w:type="gramStart"/>
            <w:r>
              <w:rPr>
                <w:rFonts w:ascii="Verdana" w:eastAsia="Verdana" w:hAnsi="Verdana" w:cs="Verdana"/>
                <w:sz w:val="20"/>
                <w:szCs w:val="20"/>
              </w:rPr>
              <w:t>tutorial</w:t>
            </w:r>
            <w:proofErr w:type="gramEnd"/>
            <w:r>
              <w:rPr>
                <w:rFonts w:ascii="Verdana" w:eastAsia="Verdana" w:hAnsi="Verdana" w:cs="Verdana"/>
                <w:sz w:val="20"/>
                <w:szCs w:val="20"/>
              </w:rPr>
              <w:t xml:space="preserve"> and mentoring time.  </w:t>
            </w:r>
          </w:p>
        </w:tc>
      </w:tr>
      <w:tr w:rsidR="00017205" w14:paraId="779BB310" w14:textId="77777777" w:rsidTr="00B4335D">
        <w:trPr>
          <w:trHeight w:val="5749"/>
        </w:trPr>
        <w:tc>
          <w:tcPr>
            <w:tcW w:w="1271" w:type="dxa"/>
            <w:tcBorders>
              <w:top w:val="single" w:sz="4" w:space="0" w:color="109EDA"/>
              <w:left w:val="single" w:sz="4" w:space="0" w:color="109EDA"/>
              <w:bottom w:val="single" w:sz="4" w:space="0" w:color="109EDA"/>
              <w:right w:val="single" w:sz="4" w:space="0" w:color="109EDA"/>
            </w:tcBorders>
            <w:vAlign w:val="center"/>
          </w:tcPr>
          <w:p w14:paraId="453E5946"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lastRenderedPageBreak/>
              <w:t xml:space="preserve"> </w:t>
            </w:r>
          </w:p>
          <w:p w14:paraId="03F3AE4C"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Year 11 </w:t>
            </w:r>
          </w:p>
          <w:p w14:paraId="3672413F"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c>
          <w:tcPr>
            <w:tcW w:w="5387" w:type="dxa"/>
            <w:tcBorders>
              <w:top w:val="single" w:sz="4" w:space="0" w:color="109EDA"/>
              <w:left w:val="single" w:sz="4" w:space="0" w:color="109EDA"/>
              <w:bottom w:val="single" w:sz="4" w:space="0" w:color="109EDA"/>
              <w:right w:val="single" w:sz="4" w:space="0" w:color="109EDA"/>
            </w:tcBorders>
            <w:vAlign w:val="center"/>
          </w:tcPr>
          <w:p w14:paraId="583DEB19"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Year 11 students will follow a </w:t>
            </w:r>
            <w:proofErr w:type="gramStart"/>
            <w:r>
              <w:rPr>
                <w:rFonts w:ascii="Verdana" w:eastAsia="Verdana" w:hAnsi="Verdana" w:cs="Verdana"/>
                <w:sz w:val="20"/>
                <w:szCs w:val="20"/>
              </w:rPr>
              <w:t>careers</w:t>
            </w:r>
            <w:proofErr w:type="gramEnd"/>
            <w:r>
              <w:rPr>
                <w:rFonts w:ascii="Verdana" w:eastAsia="Verdana" w:hAnsi="Verdana" w:cs="Verdana"/>
                <w:sz w:val="20"/>
                <w:szCs w:val="20"/>
              </w:rPr>
              <w:t xml:space="preserve"> and work related programme that aims to provide them with the necessary experiences and encounters to help inform choices for post 16. This will be delivered through: </w:t>
            </w:r>
          </w:p>
          <w:p w14:paraId="5A70F66C" w14:textId="77777777" w:rsidR="00017205" w:rsidRDefault="00017205">
            <w:pPr>
              <w:spacing w:line="276" w:lineRule="auto"/>
              <w:ind w:left="0" w:firstLine="0"/>
              <w:rPr>
                <w:rFonts w:ascii="Verdana" w:eastAsia="Verdana" w:hAnsi="Verdana" w:cs="Verdana"/>
                <w:sz w:val="20"/>
                <w:szCs w:val="20"/>
              </w:rPr>
            </w:pPr>
          </w:p>
          <w:p w14:paraId="3AAA6CFE" w14:textId="59390ABD" w:rsidR="00017205" w:rsidRDefault="00000000" w:rsidP="00D12DD3">
            <w:pPr>
              <w:numPr>
                <w:ilvl w:val="0"/>
                <w:numId w:val="2"/>
              </w:numPr>
              <w:spacing w:line="276" w:lineRule="auto"/>
              <w:ind w:left="204" w:hanging="204"/>
              <w:rPr>
                <w:rFonts w:ascii="Verdana" w:eastAsia="Verdana" w:hAnsi="Verdana" w:cs="Verdana"/>
                <w:sz w:val="20"/>
                <w:szCs w:val="20"/>
              </w:rPr>
            </w:pPr>
            <w:r>
              <w:rPr>
                <w:rFonts w:ascii="Verdana" w:eastAsia="Verdana" w:hAnsi="Verdana" w:cs="Verdana"/>
                <w:sz w:val="20"/>
                <w:szCs w:val="20"/>
              </w:rPr>
              <w:t xml:space="preserve">Workplace visits and encounters with employers in the construction, sport, arts, </w:t>
            </w:r>
            <w:proofErr w:type="gramStart"/>
            <w:r>
              <w:rPr>
                <w:rFonts w:ascii="Verdana" w:eastAsia="Verdana" w:hAnsi="Verdana" w:cs="Verdana"/>
                <w:sz w:val="20"/>
                <w:szCs w:val="20"/>
              </w:rPr>
              <w:t>STEM</w:t>
            </w:r>
            <w:proofErr w:type="gramEnd"/>
            <w:r>
              <w:rPr>
                <w:rFonts w:ascii="Verdana" w:eastAsia="Verdana" w:hAnsi="Verdana" w:cs="Verdana"/>
                <w:sz w:val="20"/>
                <w:szCs w:val="20"/>
              </w:rPr>
              <w:t xml:space="preserve"> and business industries. If students have particular interests that are not within these </w:t>
            </w:r>
            <w:proofErr w:type="gramStart"/>
            <w:r>
              <w:rPr>
                <w:rFonts w:ascii="Verdana" w:eastAsia="Verdana" w:hAnsi="Verdana" w:cs="Verdana"/>
                <w:sz w:val="20"/>
                <w:szCs w:val="20"/>
              </w:rPr>
              <w:t>areas</w:t>
            </w:r>
            <w:proofErr w:type="gramEnd"/>
            <w:r>
              <w:rPr>
                <w:rFonts w:ascii="Verdana" w:eastAsia="Verdana" w:hAnsi="Verdana" w:cs="Verdana"/>
                <w:sz w:val="20"/>
                <w:szCs w:val="20"/>
              </w:rPr>
              <w:t xml:space="preserve"> we aim to put alternatives in place</w:t>
            </w:r>
          </w:p>
          <w:p w14:paraId="37242B5C" w14:textId="77777777" w:rsidR="00017205" w:rsidRDefault="00000000" w:rsidP="00D12DD3">
            <w:pPr>
              <w:numPr>
                <w:ilvl w:val="0"/>
                <w:numId w:val="2"/>
              </w:numPr>
              <w:spacing w:line="276" w:lineRule="auto"/>
              <w:ind w:left="204" w:hanging="204"/>
              <w:rPr>
                <w:rFonts w:ascii="Verdana" w:eastAsia="Verdana" w:hAnsi="Verdana" w:cs="Verdana"/>
                <w:sz w:val="20"/>
                <w:szCs w:val="20"/>
              </w:rPr>
            </w:pPr>
            <w:r>
              <w:rPr>
                <w:rFonts w:ascii="Verdana" w:eastAsia="Verdana" w:hAnsi="Verdana" w:cs="Verdana"/>
                <w:sz w:val="20"/>
                <w:szCs w:val="20"/>
              </w:rPr>
              <w:t>College and university visits</w:t>
            </w:r>
          </w:p>
          <w:p w14:paraId="01A02F29" w14:textId="77777777" w:rsidR="00017205" w:rsidRDefault="00000000" w:rsidP="00D12DD3">
            <w:pPr>
              <w:numPr>
                <w:ilvl w:val="0"/>
                <w:numId w:val="2"/>
              </w:numPr>
              <w:spacing w:line="276" w:lineRule="auto"/>
              <w:ind w:left="204" w:hanging="204"/>
              <w:rPr>
                <w:rFonts w:ascii="Verdana" w:eastAsia="Verdana" w:hAnsi="Verdana" w:cs="Verdana"/>
                <w:sz w:val="20"/>
                <w:szCs w:val="20"/>
              </w:rPr>
            </w:pPr>
            <w:r>
              <w:rPr>
                <w:rFonts w:ascii="Verdana" w:eastAsia="Verdana" w:hAnsi="Verdana" w:cs="Verdana"/>
                <w:sz w:val="20"/>
                <w:szCs w:val="20"/>
              </w:rPr>
              <w:t xml:space="preserve">Apprenticeship fair (if possible </w:t>
            </w:r>
            <w:proofErr w:type="spellStart"/>
            <w:r>
              <w:rPr>
                <w:rFonts w:ascii="Verdana" w:eastAsia="Verdana" w:hAnsi="Verdana" w:cs="Verdana"/>
                <w:sz w:val="20"/>
                <w:szCs w:val="20"/>
              </w:rPr>
              <w:t>cov</w:t>
            </w:r>
            <w:proofErr w:type="spellEnd"/>
            <w:r>
              <w:rPr>
                <w:rFonts w:ascii="Verdana" w:eastAsia="Verdana" w:hAnsi="Verdana" w:cs="Verdana"/>
                <w:sz w:val="20"/>
                <w:szCs w:val="20"/>
              </w:rPr>
              <w:t>-id)</w:t>
            </w:r>
          </w:p>
          <w:p w14:paraId="793DD6FD" w14:textId="77777777" w:rsidR="00017205" w:rsidRDefault="00000000" w:rsidP="00D12DD3">
            <w:pPr>
              <w:numPr>
                <w:ilvl w:val="0"/>
                <w:numId w:val="2"/>
              </w:numPr>
              <w:spacing w:line="276" w:lineRule="auto"/>
              <w:ind w:left="204" w:hanging="204"/>
              <w:rPr>
                <w:rFonts w:ascii="Verdana" w:eastAsia="Verdana" w:hAnsi="Verdana" w:cs="Verdana"/>
                <w:sz w:val="20"/>
                <w:szCs w:val="20"/>
              </w:rPr>
            </w:pPr>
            <w:r>
              <w:rPr>
                <w:rFonts w:ascii="Verdana" w:eastAsia="Verdana" w:hAnsi="Verdana" w:cs="Verdana"/>
                <w:sz w:val="20"/>
                <w:szCs w:val="20"/>
              </w:rPr>
              <w:t xml:space="preserve">Skills London visit (if possible </w:t>
            </w:r>
            <w:proofErr w:type="spellStart"/>
            <w:r>
              <w:rPr>
                <w:rFonts w:ascii="Verdana" w:eastAsia="Verdana" w:hAnsi="Verdana" w:cs="Verdana"/>
                <w:sz w:val="20"/>
                <w:szCs w:val="20"/>
              </w:rPr>
              <w:t>cov</w:t>
            </w:r>
            <w:proofErr w:type="spellEnd"/>
            <w:r>
              <w:rPr>
                <w:rFonts w:ascii="Verdana" w:eastAsia="Verdana" w:hAnsi="Verdana" w:cs="Verdana"/>
                <w:sz w:val="20"/>
                <w:szCs w:val="20"/>
              </w:rPr>
              <w:t>-id)</w:t>
            </w:r>
          </w:p>
          <w:p w14:paraId="546D905C" w14:textId="77777777" w:rsidR="00017205" w:rsidRDefault="00000000" w:rsidP="00D12DD3">
            <w:pPr>
              <w:numPr>
                <w:ilvl w:val="0"/>
                <w:numId w:val="2"/>
              </w:numPr>
              <w:spacing w:line="276" w:lineRule="auto"/>
              <w:ind w:left="204" w:hanging="204"/>
              <w:rPr>
                <w:rFonts w:ascii="Verdana" w:eastAsia="Verdana" w:hAnsi="Verdana" w:cs="Verdana"/>
                <w:sz w:val="20"/>
                <w:szCs w:val="20"/>
              </w:rPr>
            </w:pPr>
            <w:r>
              <w:rPr>
                <w:rFonts w:ascii="Verdana" w:eastAsia="Verdana" w:hAnsi="Verdana" w:cs="Verdana"/>
                <w:sz w:val="20"/>
                <w:szCs w:val="20"/>
              </w:rPr>
              <w:t xml:space="preserve"> Range of enrichment activities that will support development of social </w:t>
            </w:r>
            <w:proofErr w:type="gramStart"/>
            <w:r>
              <w:rPr>
                <w:rFonts w:ascii="Verdana" w:eastAsia="Verdana" w:hAnsi="Verdana" w:cs="Verdana"/>
                <w:sz w:val="20"/>
                <w:szCs w:val="20"/>
              </w:rPr>
              <w:t>skills</w:t>
            </w:r>
            <w:proofErr w:type="gramEnd"/>
          </w:p>
          <w:p w14:paraId="0A4806BF" w14:textId="77777777" w:rsidR="00017205" w:rsidRDefault="00000000" w:rsidP="00D12DD3">
            <w:pPr>
              <w:numPr>
                <w:ilvl w:val="0"/>
                <w:numId w:val="2"/>
              </w:numPr>
              <w:spacing w:line="276" w:lineRule="auto"/>
              <w:ind w:left="204" w:hanging="204"/>
              <w:rPr>
                <w:rFonts w:ascii="Verdana" w:eastAsia="Verdana" w:hAnsi="Verdana" w:cs="Verdana"/>
                <w:sz w:val="20"/>
                <w:szCs w:val="20"/>
              </w:rPr>
            </w:pPr>
            <w:r>
              <w:rPr>
                <w:rFonts w:ascii="Verdana" w:eastAsia="Verdana" w:hAnsi="Verdana" w:cs="Verdana"/>
                <w:sz w:val="20"/>
                <w:szCs w:val="20"/>
              </w:rPr>
              <w:t xml:space="preserve">Guest speakers </w:t>
            </w:r>
          </w:p>
          <w:p w14:paraId="082FAD00" w14:textId="743D13E5" w:rsidR="00017205" w:rsidRPr="00D12DD3" w:rsidRDefault="00000000" w:rsidP="00D12DD3">
            <w:pPr>
              <w:numPr>
                <w:ilvl w:val="0"/>
                <w:numId w:val="2"/>
              </w:numPr>
              <w:spacing w:line="276" w:lineRule="auto"/>
              <w:ind w:left="204" w:hanging="204"/>
              <w:rPr>
                <w:rFonts w:ascii="Verdana" w:eastAsia="Verdana" w:hAnsi="Verdana" w:cs="Verdana"/>
                <w:sz w:val="20"/>
                <w:szCs w:val="20"/>
              </w:rPr>
            </w:pPr>
            <w:r>
              <w:rPr>
                <w:rFonts w:ascii="Verdana" w:eastAsia="Verdana" w:hAnsi="Verdana" w:cs="Verdana"/>
                <w:sz w:val="20"/>
                <w:szCs w:val="20"/>
              </w:rPr>
              <w:t>Students will complete some of the units of The Prince's Trust- Personal Development &amp; employability qualification that support career’s plannin</w:t>
            </w:r>
            <w:r w:rsidR="00D12DD3">
              <w:rPr>
                <w:rFonts w:ascii="Verdana" w:eastAsia="Verdana" w:hAnsi="Verdana" w:cs="Verdana"/>
                <w:sz w:val="20"/>
                <w:szCs w:val="20"/>
              </w:rPr>
              <w:t>g</w:t>
            </w:r>
          </w:p>
        </w:tc>
        <w:tc>
          <w:tcPr>
            <w:tcW w:w="3297" w:type="dxa"/>
            <w:tcBorders>
              <w:top w:val="single" w:sz="4" w:space="0" w:color="109EDA"/>
              <w:left w:val="single" w:sz="4" w:space="0" w:color="109EDA"/>
              <w:bottom w:val="single" w:sz="4" w:space="0" w:color="109EDA"/>
              <w:right w:val="single" w:sz="4" w:space="0" w:color="109EDA"/>
            </w:tcBorders>
            <w:vAlign w:val="center"/>
          </w:tcPr>
          <w:p w14:paraId="280C9013" w14:textId="70ADFE7B"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All year 11’s will receive:</w:t>
            </w:r>
          </w:p>
          <w:p w14:paraId="04FFEFCA" w14:textId="77777777" w:rsidR="00017205" w:rsidRDefault="00017205">
            <w:pPr>
              <w:spacing w:line="276" w:lineRule="auto"/>
              <w:ind w:left="0" w:firstLine="0"/>
              <w:rPr>
                <w:rFonts w:ascii="Verdana" w:eastAsia="Verdana" w:hAnsi="Verdana" w:cs="Verdana"/>
                <w:sz w:val="20"/>
                <w:szCs w:val="20"/>
              </w:rPr>
            </w:pPr>
          </w:p>
          <w:p w14:paraId="699EC56A" w14:textId="3C631CA0" w:rsidR="00017205" w:rsidRDefault="00D12DD3" w:rsidP="00D12DD3">
            <w:pPr>
              <w:numPr>
                <w:ilvl w:val="0"/>
                <w:numId w:val="3"/>
              </w:numPr>
              <w:spacing w:line="276" w:lineRule="auto"/>
              <w:ind w:left="174" w:hanging="218"/>
              <w:rPr>
                <w:rFonts w:ascii="Verdana" w:eastAsia="Verdana" w:hAnsi="Verdana" w:cs="Verdana"/>
                <w:sz w:val="20"/>
                <w:szCs w:val="20"/>
              </w:rPr>
            </w:pPr>
            <w:r>
              <w:rPr>
                <w:rFonts w:ascii="Verdana" w:eastAsia="Verdana" w:hAnsi="Verdana" w:cs="Verdana"/>
                <w:sz w:val="20"/>
                <w:szCs w:val="20"/>
              </w:rPr>
              <w:t xml:space="preserve">Further 1-2-1 independent information, </w:t>
            </w:r>
            <w:proofErr w:type="gramStart"/>
            <w:r>
              <w:rPr>
                <w:rFonts w:ascii="Verdana" w:eastAsia="Verdana" w:hAnsi="Verdana" w:cs="Verdana"/>
                <w:sz w:val="20"/>
                <w:szCs w:val="20"/>
              </w:rPr>
              <w:t>advice</w:t>
            </w:r>
            <w:proofErr w:type="gramEnd"/>
            <w:r>
              <w:rPr>
                <w:rFonts w:ascii="Verdana" w:eastAsia="Verdana" w:hAnsi="Verdana" w:cs="Verdana"/>
                <w:sz w:val="20"/>
                <w:szCs w:val="20"/>
              </w:rPr>
              <w:t xml:space="preserve"> and guidance throughout the academic year</w:t>
            </w:r>
          </w:p>
          <w:p w14:paraId="0B0853B8" w14:textId="2EDBAC06" w:rsidR="00017205" w:rsidRDefault="00000000" w:rsidP="00D12DD3">
            <w:pPr>
              <w:numPr>
                <w:ilvl w:val="0"/>
                <w:numId w:val="3"/>
              </w:numPr>
              <w:spacing w:line="276" w:lineRule="auto"/>
              <w:ind w:left="174" w:hanging="218"/>
              <w:rPr>
                <w:rFonts w:ascii="Verdana" w:eastAsia="Verdana" w:hAnsi="Verdana" w:cs="Verdana"/>
                <w:sz w:val="20"/>
                <w:szCs w:val="20"/>
              </w:rPr>
            </w:pPr>
            <w:r>
              <w:rPr>
                <w:rFonts w:ascii="Verdana" w:eastAsia="Verdana" w:hAnsi="Verdana" w:cs="Verdana"/>
                <w:sz w:val="20"/>
                <w:szCs w:val="20"/>
              </w:rPr>
              <w:t>Tutoring</w:t>
            </w:r>
          </w:p>
          <w:p w14:paraId="59807603" w14:textId="414DF3AD" w:rsidR="00017205" w:rsidRDefault="00000000" w:rsidP="00D12DD3">
            <w:pPr>
              <w:numPr>
                <w:ilvl w:val="0"/>
                <w:numId w:val="3"/>
              </w:numPr>
              <w:spacing w:line="276" w:lineRule="auto"/>
              <w:ind w:left="174" w:hanging="218"/>
              <w:rPr>
                <w:rFonts w:ascii="Verdana" w:eastAsia="Verdana" w:hAnsi="Verdana" w:cs="Verdana"/>
                <w:sz w:val="20"/>
                <w:szCs w:val="20"/>
              </w:rPr>
            </w:pPr>
            <w:r>
              <w:rPr>
                <w:rFonts w:ascii="Verdana" w:eastAsia="Verdana" w:hAnsi="Verdana" w:cs="Verdana"/>
                <w:sz w:val="20"/>
                <w:szCs w:val="20"/>
              </w:rPr>
              <w:t xml:space="preserve">Opportunity to attend application surgeries for extra support if needed to complete </w:t>
            </w:r>
            <w:proofErr w:type="gramStart"/>
            <w:r>
              <w:rPr>
                <w:rFonts w:ascii="Verdana" w:eastAsia="Verdana" w:hAnsi="Verdana" w:cs="Verdana"/>
                <w:sz w:val="20"/>
                <w:szCs w:val="20"/>
              </w:rPr>
              <w:t>forms</w:t>
            </w:r>
            <w:proofErr w:type="gramEnd"/>
          </w:p>
          <w:p w14:paraId="303C2576" w14:textId="668A0D9C" w:rsidR="00017205" w:rsidRDefault="00000000" w:rsidP="00D12DD3">
            <w:pPr>
              <w:numPr>
                <w:ilvl w:val="0"/>
                <w:numId w:val="3"/>
              </w:numPr>
              <w:spacing w:line="276" w:lineRule="auto"/>
              <w:ind w:left="174" w:hanging="218"/>
              <w:rPr>
                <w:rFonts w:ascii="Verdana" w:eastAsia="Verdana" w:hAnsi="Verdana" w:cs="Verdana"/>
                <w:sz w:val="20"/>
                <w:szCs w:val="20"/>
              </w:rPr>
            </w:pPr>
            <w:r>
              <w:rPr>
                <w:rFonts w:ascii="Verdana" w:eastAsia="Verdana" w:hAnsi="Verdana" w:cs="Verdana"/>
                <w:sz w:val="20"/>
                <w:szCs w:val="20"/>
              </w:rPr>
              <w:t xml:space="preserve">Mentoring specific to areas of interests where possible </w:t>
            </w:r>
          </w:p>
          <w:p w14:paraId="0E75E794" w14:textId="77777777" w:rsidR="00017205" w:rsidRDefault="00017205">
            <w:pPr>
              <w:spacing w:line="276" w:lineRule="auto"/>
              <w:ind w:left="0" w:firstLine="0"/>
              <w:rPr>
                <w:rFonts w:ascii="Verdana" w:eastAsia="Verdana" w:hAnsi="Verdana" w:cs="Verdana"/>
                <w:sz w:val="20"/>
                <w:szCs w:val="20"/>
              </w:rPr>
            </w:pPr>
          </w:p>
          <w:p w14:paraId="624B2372" w14:textId="4D637ED1"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Students that have an EHCP will receive additional support from the appropriate professionals involved to ensure they are supported throughout the process.</w:t>
            </w:r>
          </w:p>
        </w:tc>
      </w:tr>
    </w:tbl>
    <w:p w14:paraId="2B31672C" w14:textId="77777777" w:rsidR="00017205" w:rsidRDefault="00017205">
      <w:pPr>
        <w:spacing w:after="0" w:line="276" w:lineRule="auto"/>
        <w:ind w:left="0" w:firstLine="0"/>
        <w:rPr>
          <w:rFonts w:ascii="Verdana" w:eastAsia="Verdana" w:hAnsi="Verdana" w:cs="Verdana"/>
          <w:sz w:val="20"/>
          <w:szCs w:val="20"/>
        </w:rPr>
      </w:pPr>
    </w:p>
    <w:p w14:paraId="214FCE4A"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b/>
          <w:color w:val="000000"/>
          <w:sz w:val="20"/>
          <w:szCs w:val="20"/>
        </w:rPr>
        <w:t>2.</w:t>
      </w:r>
      <w:r>
        <w:rPr>
          <w:rFonts w:ascii="Verdana" w:eastAsia="Verdana" w:hAnsi="Verdana" w:cs="Verdana"/>
          <w:color w:val="000000"/>
          <w:sz w:val="20"/>
          <w:szCs w:val="20"/>
        </w:rPr>
        <w:t xml:space="preserve"> </w:t>
      </w:r>
      <w:r>
        <w:rPr>
          <w:rFonts w:ascii="Verdana" w:eastAsia="Verdana" w:hAnsi="Verdana" w:cs="Verdana"/>
          <w:b/>
          <w:sz w:val="20"/>
          <w:szCs w:val="20"/>
        </w:rPr>
        <w:t>Agreements with providers:</w:t>
      </w:r>
    </w:p>
    <w:tbl>
      <w:tblPr>
        <w:tblStyle w:val="a1"/>
        <w:tblW w:w="9933" w:type="dxa"/>
        <w:tblInd w:w="-15" w:type="dxa"/>
        <w:tblLayout w:type="fixed"/>
        <w:tblLook w:val="0400" w:firstRow="0" w:lastRow="0" w:firstColumn="0" w:lastColumn="0" w:noHBand="0" w:noVBand="1"/>
      </w:tblPr>
      <w:tblGrid>
        <w:gridCol w:w="1570"/>
        <w:gridCol w:w="3260"/>
        <w:gridCol w:w="1230"/>
        <w:gridCol w:w="2130"/>
        <w:gridCol w:w="1743"/>
      </w:tblGrid>
      <w:tr w:rsidR="00017205" w14:paraId="1F8B8859" w14:textId="77777777" w:rsidTr="00D27EFE">
        <w:trPr>
          <w:trHeight w:val="340"/>
        </w:trPr>
        <w:tc>
          <w:tcPr>
            <w:tcW w:w="1570" w:type="dxa"/>
            <w:tcBorders>
              <w:top w:val="single" w:sz="4" w:space="0" w:color="109EDA"/>
              <w:left w:val="single" w:sz="4" w:space="0" w:color="109EDA"/>
              <w:bottom w:val="single" w:sz="4" w:space="0" w:color="109EDA"/>
              <w:right w:val="single" w:sz="4" w:space="0" w:color="109EDA"/>
            </w:tcBorders>
            <w:vAlign w:val="center"/>
          </w:tcPr>
          <w:p w14:paraId="42A176C1" w14:textId="78EB8A18" w:rsidR="00017205" w:rsidRDefault="00D12DD3">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Provider </w:t>
            </w:r>
          </w:p>
        </w:tc>
        <w:tc>
          <w:tcPr>
            <w:tcW w:w="3260" w:type="dxa"/>
            <w:tcBorders>
              <w:top w:val="single" w:sz="4" w:space="0" w:color="109EDA"/>
              <w:left w:val="single" w:sz="4" w:space="0" w:color="109EDA"/>
              <w:bottom w:val="single" w:sz="4" w:space="0" w:color="109EDA"/>
              <w:right w:val="single" w:sz="4" w:space="0" w:color="109EDA"/>
            </w:tcBorders>
            <w:vAlign w:val="center"/>
          </w:tcPr>
          <w:p w14:paraId="47559C62"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Contact information </w:t>
            </w:r>
          </w:p>
        </w:tc>
        <w:tc>
          <w:tcPr>
            <w:tcW w:w="1230" w:type="dxa"/>
            <w:tcBorders>
              <w:top w:val="single" w:sz="4" w:space="0" w:color="109EDA"/>
              <w:left w:val="single" w:sz="4" w:space="0" w:color="109EDA"/>
              <w:bottom w:val="single" w:sz="4" w:space="0" w:color="109EDA"/>
              <w:right w:val="single" w:sz="4" w:space="0" w:color="109EDA"/>
            </w:tcBorders>
            <w:vAlign w:val="center"/>
          </w:tcPr>
          <w:p w14:paraId="3A5D4660" w14:textId="51AE577C"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Service</w:t>
            </w:r>
          </w:p>
        </w:tc>
        <w:tc>
          <w:tcPr>
            <w:tcW w:w="2130" w:type="dxa"/>
            <w:tcBorders>
              <w:top w:val="single" w:sz="4" w:space="0" w:color="109EDA"/>
              <w:left w:val="single" w:sz="4" w:space="0" w:color="109EDA"/>
              <w:bottom w:val="single" w:sz="4" w:space="0" w:color="109EDA"/>
              <w:right w:val="single" w:sz="4" w:space="0" w:color="109EDA"/>
            </w:tcBorders>
            <w:vAlign w:val="center"/>
          </w:tcPr>
          <w:p w14:paraId="2761A47F" w14:textId="34258E22" w:rsidR="00017205" w:rsidRDefault="00D12DD3">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Cost </w:t>
            </w:r>
          </w:p>
        </w:tc>
        <w:tc>
          <w:tcPr>
            <w:tcW w:w="1743" w:type="dxa"/>
            <w:tcBorders>
              <w:top w:val="single" w:sz="4" w:space="0" w:color="109EDA"/>
              <w:left w:val="single" w:sz="4" w:space="0" w:color="109EDA"/>
              <w:bottom w:val="single" w:sz="4" w:space="0" w:color="109EDA"/>
              <w:right w:val="single" w:sz="4" w:space="0" w:color="109EDA"/>
            </w:tcBorders>
            <w:vAlign w:val="center"/>
          </w:tcPr>
          <w:p w14:paraId="0D415CA3" w14:textId="707E7F2F"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Notes </w:t>
            </w:r>
          </w:p>
        </w:tc>
      </w:tr>
      <w:tr w:rsidR="00017205" w14:paraId="3A481AFC" w14:textId="77777777" w:rsidTr="00D27EFE">
        <w:trPr>
          <w:trHeight w:val="316"/>
        </w:trPr>
        <w:tc>
          <w:tcPr>
            <w:tcW w:w="1570" w:type="dxa"/>
            <w:tcBorders>
              <w:top w:val="single" w:sz="4" w:space="0" w:color="109EDA"/>
              <w:left w:val="single" w:sz="4" w:space="0" w:color="109EDA"/>
              <w:bottom w:val="single" w:sz="4" w:space="0" w:color="109EDA"/>
              <w:right w:val="single" w:sz="4" w:space="0" w:color="109EDA"/>
            </w:tcBorders>
            <w:vAlign w:val="center"/>
          </w:tcPr>
          <w:p w14:paraId="0D0C96CE" w14:textId="2FC741DE" w:rsidR="00017205" w:rsidRDefault="00000000" w:rsidP="00D12DD3">
            <w:pPr>
              <w:spacing w:line="276" w:lineRule="auto"/>
              <w:ind w:left="0" w:firstLine="0"/>
              <w:rPr>
                <w:rFonts w:ascii="Verdana" w:eastAsia="Verdana" w:hAnsi="Verdana" w:cs="Verdana"/>
                <w:sz w:val="20"/>
                <w:szCs w:val="20"/>
              </w:rPr>
            </w:pPr>
            <w:r>
              <w:rPr>
                <w:rFonts w:ascii="Verdana" w:eastAsia="Verdana" w:hAnsi="Verdana" w:cs="Verdana"/>
                <w:sz w:val="20"/>
                <w:szCs w:val="20"/>
              </w:rPr>
              <w:t>Prospects</w:t>
            </w:r>
          </w:p>
        </w:tc>
        <w:tc>
          <w:tcPr>
            <w:tcW w:w="3260" w:type="dxa"/>
            <w:tcBorders>
              <w:top w:val="single" w:sz="4" w:space="0" w:color="109EDA"/>
              <w:left w:val="single" w:sz="4" w:space="0" w:color="109EDA"/>
              <w:bottom w:val="single" w:sz="4" w:space="0" w:color="109EDA"/>
              <w:right w:val="single" w:sz="4" w:space="0" w:color="109EDA"/>
            </w:tcBorders>
            <w:vAlign w:val="center"/>
          </w:tcPr>
          <w:p w14:paraId="6407EC71" w14:textId="3D21240C" w:rsidR="00017205" w:rsidRDefault="00000000">
            <w:pPr>
              <w:spacing w:line="276" w:lineRule="auto"/>
              <w:ind w:left="0" w:firstLine="0"/>
              <w:rPr>
                <w:rFonts w:ascii="Verdana" w:eastAsia="Verdana" w:hAnsi="Verdana" w:cs="Verdana"/>
                <w:sz w:val="20"/>
                <w:szCs w:val="20"/>
                <w:highlight w:val="white"/>
              </w:rPr>
            </w:pPr>
            <w:hyperlink r:id="rId7" w:history="1">
              <w:r w:rsidR="00D12DD3" w:rsidRPr="00D75725">
                <w:rPr>
                  <w:rStyle w:val="Hyperlink"/>
                  <w:rFonts w:ascii="Verdana" w:eastAsia="Verdana" w:hAnsi="Verdana" w:cs="Verdana"/>
                  <w:sz w:val="20"/>
                  <w:szCs w:val="20"/>
                  <w:highlight w:val="white"/>
                </w:rPr>
                <w:t>ian.herring@prospects.co.uk</w:t>
              </w:r>
            </w:hyperlink>
          </w:p>
        </w:tc>
        <w:tc>
          <w:tcPr>
            <w:tcW w:w="1230" w:type="dxa"/>
            <w:tcBorders>
              <w:top w:val="single" w:sz="4" w:space="0" w:color="109EDA"/>
              <w:left w:val="single" w:sz="4" w:space="0" w:color="109EDA"/>
              <w:bottom w:val="single" w:sz="4" w:space="0" w:color="109EDA"/>
              <w:right w:val="single" w:sz="4" w:space="0" w:color="109EDA"/>
            </w:tcBorders>
            <w:vAlign w:val="center"/>
          </w:tcPr>
          <w:p w14:paraId="1F069347"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IAG</w:t>
            </w:r>
          </w:p>
        </w:tc>
        <w:tc>
          <w:tcPr>
            <w:tcW w:w="2130" w:type="dxa"/>
            <w:tcBorders>
              <w:top w:val="single" w:sz="4" w:space="0" w:color="109EDA"/>
              <w:left w:val="single" w:sz="4" w:space="0" w:color="109EDA"/>
              <w:bottom w:val="single" w:sz="4" w:space="0" w:color="109EDA"/>
              <w:right w:val="single" w:sz="4" w:space="0" w:color="109EDA"/>
            </w:tcBorders>
            <w:vAlign w:val="center"/>
          </w:tcPr>
          <w:p w14:paraId="5A4CD7AB" w14:textId="2D3BE5FA"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r w:rsidR="00D27EFE">
              <w:rPr>
                <w:rFonts w:ascii="Verdana" w:eastAsia="Verdana" w:hAnsi="Verdana" w:cs="Verdana"/>
                <w:sz w:val="20"/>
                <w:szCs w:val="20"/>
              </w:rPr>
              <w:t>£</w:t>
            </w:r>
            <w:r>
              <w:rPr>
                <w:rFonts w:ascii="Verdana" w:eastAsia="Verdana" w:hAnsi="Verdana" w:cs="Verdana"/>
                <w:sz w:val="20"/>
                <w:szCs w:val="20"/>
              </w:rPr>
              <w:t>2160</w:t>
            </w:r>
          </w:p>
        </w:tc>
        <w:tc>
          <w:tcPr>
            <w:tcW w:w="1743" w:type="dxa"/>
            <w:tcBorders>
              <w:top w:val="single" w:sz="4" w:space="0" w:color="109EDA"/>
              <w:left w:val="single" w:sz="4" w:space="0" w:color="109EDA"/>
              <w:bottom w:val="single" w:sz="4" w:space="0" w:color="109EDA"/>
              <w:right w:val="single" w:sz="4" w:space="0" w:color="109EDA"/>
            </w:tcBorders>
            <w:vAlign w:val="center"/>
          </w:tcPr>
          <w:p w14:paraId="50FAA2E5"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9 days </w:t>
            </w:r>
          </w:p>
        </w:tc>
      </w:tr>
    </w:tbl>
    <w:p w14:paraId="409F5D8B" w14:textId="77777777" w:rsidR="00017205" w:rsidRDefault="00017205">
      <w:pPr>
        <w:spacing w:after="200" w:line="276" w:lineRule="auto"/>
        <w:ind w:left="0" w:firstLine="0"/>
        <w:rPr>
          <w:rFonts w:ascii="Verdana" w:eastAsia="Verdana" w:hAnsi="Verdana" w:cs="Verdana"/>
          <w:sz w:val="20"/>
          <w:szCs w:val="20"/>
        </w:rPr>
      </w:pPr>
    </w:p>
    <w:p w14:paraId="3CD466DA" w14:textId="77777777" w:rsidR="00017205" w:rsidRDefault="00000000">
      <w:pPr>
        <w:spacing w:after="0" w:line="276" w:lineRule="auto"/>
        <w:ind w:left="0"/>
        <w:rPr>
          <w:rFonts w:ascii="Verdana" w:eastAsia="Verdana" w:hAnsi="Verdana" w:cs="Verdana"/>
          <w:b/>
          <w:sz w:val="20"/>
          <w:szCs w:val="20"/>
        </w:rPr>
      </w:pPr>
      <w:r>
        <w:rPr>
          <w:rFonts w:ascii="Verdana" w:eastAsia="Verdana" w:hAnsi="Verdana" w:cs="Verdana"/>
          <w:b/>
          <w:sz w:val="20"/>
          <w:szCs w:val="20"/>
        </w:rPr>
        <w:t>3.</w:t>
      </w:r>
      <w:r>
        <w:rPr>
          <w:rFonts w:ascii="Verdana" w:eastAsia="Verdana" w:hAnsi="Verdana" w:cs="Verdana"/>
          <w:sz w:val="20"/>
          <w:szCs w:val="20"/>
        </w:rPr>
        <w:t xml:space="preserve"> </w:t>
      </w:r>
      <w:r>
        <w:rPr>
          <w:rFonts w:ascii="Verdana" w:eastAsia="Verdana" w:hAnsi="Verdana" w:cs="Verdana"/>
          <w:b/>
          <w:sz w:val="20"/>
          <w:szCs w:val="20"/>
        </w:rPr>
        <w:t>Self-help information provision</w:t>
      </w:r>
    </w:p>
    <w:tbl>
      <w:tblPr>
        <w:tblStyle w:val="a2"/>
        <w:tblW w:w="9967" w:type="dxa"/>
        <w:tblInd w:w="-49" w:type="dxa"/>
        <w:tblLayout w:type="fixed"/>
        <w:tblLook w:val="0400" w:firstRow="0" w:lastRow="0" w:firstColumn="0" w:lastColumn="0" w:noHBand="0" w:noVBand="1"/>
      </w:tblPr>
      <w:tblGrid>
        <w:gridCol w:w="4013"/>
        <w:gridCol w:w="5954"/>
      </w:tblGrid>
      <w:tr w:rsidR="00017205" w14:paraId="395440BB" w14:textId="77777777" w:rsidTr="00D27EFE">
        <w:trPr>
          <w:trHeight w:val="480"/>
        </w:trPr>
        <w:tc>
          <w:tcPr>
            <w:tcW w:w="4013" w:type="dxa"/>
            <w:tcBorders>
              <w:top w:val="single" w:sz="4" w:space="0" w:color="109EDA"/>
              <w:left w:val="single" w:sz="4" w:space="0" w:color="109EDA"/>
              <w:bottom w:val="single" w:sz="4" w:space="0" w:color="109EDA"/>
              <w:right w:val="single" w:sz="4" w:space="0" w:color="109EDA"/>
            </w:tcBorders>
          </w:tcPr>
          <w:p w14:paraId="6767BD73"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b/>
                <w:sz w:val="20"/>
                <w:szCs w:val="20"/>
              </w:rPr>
              <w:t xml:space="preserve">Type of provision </w:t>
            </w:r>
          </w:p>
        </w:tc>
        <w:tc>
          <w:tcPr>
            <w:tcW w:w="5954" w:type="dxa"/>
            <w:tcBorders>
              <w:top w:val="single" w:sz="4" w:space="0" w:color="109EDA"/>
              <w:left w:val="single" w:sz="4" w:space="0" w:color="109EDA"/>
              <w:bottom w:val="single" w:sz="4" w:space="0" w:color="109EDA"/>
              <w:right w:val="single" w:sz="4" w:space="0" w:color="109EDA"/>
            </w:tcBorders>
          </w:tcPr>
          <w:p w14:paraId="11DBD3AD"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b/>
                <w:sz w:val="20"/>
                <w:szCs w:val="20"/>
              </w:rPr>
              <w:t xml:space="preserve">Details </w:t>
            </w:r>
          </w:p>
        </w:tc>
      </w:tr>
      <w:tr w:rsidR="00017205" w14:paraId="57B8E674" w14:textId="77777777" w:rsidTr="00D27EFE">
        <w:trPr>
          <w:trHeight w:val="481"/>
        </w:trPr>
        <w:tc>
          <w:tcPr>
            <w:tcW w:w="4013" w:type="dxa"/>
            <w:tcBorders>
              <w:top w:val="single" w:sz="4" w:space="0" w:color="109EDA"/>
              <w:left w:val="single" w:sz="4" w:space="0" w:color="109EDA"/>
              <w:bottom w:val="single" w:sz="4" w:space="0" w:color="109EDA"/>
              <w:right w:val="single" w:sz="4" w:space="0" w:color="109EDA"/>
            </w:tcBorders>
          </w:tcPr>
          <w:p w14:paraId="70441834"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Careers resources area of library/learning resources centre </w:t>
            </w:r>
          </w:p>
        </w:tc>
        <w:tc>
          <w:tcPr>
            <w:tcW w:w="5954" w:type="dxa"/>
            <w:tcBorders>
              <w:top w:val="single" w:sz="4" w:space="0" w:color="109EDA"/>
              <w:left w:val="single" w:sz="4" w:space="0" w:color="109EDA"/>
              <w:bottom w:val="single" w:sz="4" w:space="0" w:color="109EDA"/>
              <w:right w:val="single" w:sz="4" w:space="0" w:color="109EDA"/>
            </w:tcBorders>
          </w:tcPr>
          <w:p w14:paraId="7F616DA9" w14:textId="5860A5E5"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Resources and careers information will be kept </w:t>
            </w:r>
            <w:r w:rsidR="00D12DD3">
              <w:rPr>
                <w:rFonts w:ascii="Verdana" w:eastAsia="Verdana" w:hAnsi="Verdana" w:cs="Verdana"/>
                <w:sz w:val="20"/>
                <w:szCs w:val="20"/>
              </w:rPr>
              <w:t>in classrooms</w:t>
            </w:r>
          </w:p>
        </w:tc>
      </w:tr>
      <w:tr w:rsidR="00017205" w14:paraId="5DFA799E" w14:textId="77777777" w:rsidTr="00D27EFE">
        <w:trPr>
          <w:trHeight w:val="296"/>
        </w:trPr>
        <w:tc>
          <w:tcPr>
            <w:tcW w:w="4013" w:type="dxa"/>
            <w:tcBorders>
              <w:top w:val="single" w:sz="4" w:space="0" w:color="109EDA"/>
              <w:left w:val="single" w:sz="4" w:space="0" w:color="109EDA"/>
              <w:bottom w:val="single" w:sz="4" w:space="0" w:color="109EDA"/>
              <w:right w:val="single" w:sz="4" w:space="0" w:color="109EDA"/>
            </w:tcBorders>
          </w:tcPr>
          <w:p w14:paraId="602FA38F"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Digital media (texts, tweets, display screens) </w:t>
            </w:r>
          </w:p>
        </w:tc>
        <w:tc>
          <w:tcPr>
            <w:tcW w:w="5954" w:type="dxa"/>
            <w:tcBorders>
              <w:top w:val="single" w:sz="4" w:space="0" w:color="109EDA"/>
              <w:left w:val="single" w:sz="4" w:space="0" w:color="109EDA"/>
              <w:bottom w:val="single" w:sz="4" w:space="0" w:color="109EDA"/>
              <w:right w:val="single" w:sz="4" w:space="0" w:color="109EDA"/>
            </w:tcBorders>
          </w:tcPr>
          <w:p w14:paraId="1EA29352" w14:textId="289590E0"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Texts to be sent to parents informing of events etc</w:t>
            </w:r>
          </w:p>
        </w:tc>
      </w:tr>
      <w:tr w:rsidR="00017205" w14:paraId="03AD0A1F" w14:textId="77777777" w:rsidTr="00D27EFE">
        <w:trPr>
          <w:trHeight w:val="18"/>
        </w:trPr>
        <w:tc>
          <w:tcPr>
            <w:tcW w:w="4013" w:type="dxa"/>
            <w:tcBorders>
              <w:top w:val="single" w:sz="4" w:space="0" w:color="109EDA"/>
              <w:left w:val="single" w:sz="4" w:space="0" w:color="109EDA"/>
              <w:bottom w:val="single" w:sz="4" w:space="0" w:color="109EDA"/>
              <w:right w:val="single" w:sz="4" w:space="0" w:color="109EDA"/>
            </w:tcBorders>
          </w:tcPr>
          <w:p w14:paraId="62935D1A" w14:textId="4DD422DD" w:rsidR="00D12DD3"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Notice Boards and displays </w:t>
            </w:r>
          </w:p>
        </w:tc>
        <w:tc>
          <w:tcPr>
            <w:tcW w:w="5954" w:type="dxa"/>
            <w:tcBorders>
              <w:top w:val="single" w:sz="4" w:space="0" w:color="109EDA"/>
              <w:left w:val="single" w:sz="4" w:space="0" w:color="109EDA"/>
              <w:bottom w:val="single" w:sz="4" w:space="0" w:color="109EDA"/>
              <w:right w:val="single" w:sz="4" w:space="0" w:color="109EDA"/>
            </w:tcBorders>
          </w:tcPr>
          <w:p w14:paraId="4A679ADE" w14:textId="498C5B40"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Posters, notices to be displayed as and when needed throughout school</w:t>
            </w:r>
          </w:p>
        </w:tc>
      </w:tr>
    </w:tbl>
    <w:p w14:paraId="74322710" w14:textId="148CC172" w:rsidR="00017205" w:rsidRDefault="00000000">
      <w:pPr>
        <w:spacing w:after="0"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p w14:paraId="431183FA" w14:textId="77777777" w:rsidR="00017205" w:rsidRDefault="00000000">
      <w:pPr>
        <w:spacing w:after="0" w:line="276" w:lineRule="auto"/>
        <w:ind w:left="0" w:firstLine="0"/>
        <w:rPr>
          <w:rFonts w:ascii="Verdana" w:eastAsia="Verdana" w:hAnsi="Verdana" w:cs="Verdana"/>
          <w:b/>
          <w:sz w:val="20"/>
          <w:szCs w:val="20"/>
        </w:rPr>
      </w:pPr>
      <w:r>
        <w:rPr>
          <w:rFonts w:ascii="Verdana" w:eastAsia="Verdana" w:hAnsi="Verdana" w:cs="Verdana"/>
          <w:b/>
          <w:sz w:val="20"/>
          <w:szCs w:val="20"/>
        </w:rPr>
        <w:t>5.</w:t>
      </w:r>
      <w:r>
        <w:rPr>
          <w:rFonts w:ascii="Verdana" w:eastAsia="Verdana" w:hAnsi="Verdana" w:cs="Verdana"/>
          <w:sz w:val="20"/>
          <w:szCs w:val="20"/>
        </w:rPr>
        <w:t xml:space="preserve">  </w:t>
      </w:r>
      <w:r>
        <w:rPr>
          <w:rFonts w:ascii="Verdana" w:eastAsia="Verdana" w:hAnsi="Verdana" w:cs="Verdana"/>
          <w:b/>
          <w:sz w:val="20"/>
          <w:szCs w:val="20"/>
        </w:rPr>
        <w:t>Independent guidance provision (in average hours per student per year)</w:t>
      </w:r>
    </w:p>
    <w:tbl>
      <w:tblPr>
        <w:tblStyle w:val="a3"/>
        <w:tblW w:w="9923" w:type="dxa"/>
        <w:tblInd w:w="-5" w:type="dxa"/>
        <w:tblLayout w:type="fixed"/>
        <w:tblLook w:val="0400" w:firstRow="0" w:lastRow="0" w:firstColumn="0" w:lastColumn="0" w:noHBand="0" w:noVBand="1"/>
      </w:tblPr>
      <w:tblGrid>
        <w:gridCol w:w="709"/>
        <w:gridCol w:w="851"/>
        <w:gridCol w:w="1701"/>
        <w:gridCol w:w="1417"/>
        <w:gridCol w:w="1985"/>
        <w:gridCol w:w="1417"/>
        <w:gridCol w:w="1843"/>
      </w:tblGrid>
      <w:tr w:rsidR="00017205" w14:paraId="777E3CF5" w14:textId="77777777" w:rsidTr="00D27EFE">
        <w:trPr>
          <w:trHeight w:val="280"/>
        </w:trPr>
        <w:tc>
          <w:tcPr>
            <w:tcW w:w="8080" w:type="dxa"/>
            <w:gridSpan w:val="6"/>
            <w:tcBorders>
              <w:top w:val="single" w:sz="4" w:space="0" w:color="109EDA"/>
              <w:left w:val="single" w:sz="4" w:space="0" w:color="109EDA"/>
              <w:bottom w:val="single" w:sz="4" w:space="0" w:color="109EDA"/>
              <w:right w:val="nil"/>
            </w:tcBorders>
          </w:tcPr>
          <w:p w14:paraId="48D243E9" w14:textId="77777777" w:rsidR="00017205" w:rsidRDefault="00017205">
            <w:pPr>
              <w:spacing w:line="276" w:lineRule="auto"/>
              <w:ind w:left="0" w:firstLine="0"/>
              <w:rPr>
                <w:rFonts w:ascii="Verdana" w:eastAsia="Verdana" w:hAnsi="Verdana" w:cs="Verdana"/>
                <w:sz w:val="20"/>
                <w:szCs w:val="20"/>
              </w:rPr>
            </w:pPr>
          </w:p>
        </w:tc>
        <w:tc>
          <w:tcPr>
            <w:tcW w:w="1843" w:type="dxa"/>
            <w:tcBorders>
              <w:top w:val="single" w:sz="4" w:space="0" w:color="109EDA"/>
              <w:left w:val="nil"/>
              <w:bottom w:val="single" w:sz="4" w:space="0" w:color="109EDA"/>
              <w:right w:val="single" w:sz="4" w:space="0" w:color="109EDA"/>
            </w:tcBorders>
          </w:tcPr>
          <w:p w14:paraId="4584174A" w14:textId="77777777" w:rsidR="00017205" w:rsidRDefault="00017205">
            <w:pPr>
              <w:spacing w:line="276" w:lineRule="auto"/>
              <w:ind w:left="0" w:firstLine="0"/>
              <w:rPr>
                <w:rFonts w:ascii="Verdana" w:eastAsia="Verdana" w:hAnsi="Verdana" w:cs="Verdana"/>
                <w:sz w:val="20"/>
                <w:szCs w:val="20"/>
              </w:rPr>
            </w:pPr>
          </w:p>
        </w:tc>
      </w:tr>
      <w:tr w:rsidR="00017205" w14:paraId="76D51967" w14:textId="77777777" w:rsidTr="00D27EFE">
        <w:trPr>
          <w:trHeight w:val="1640"/>
        </w:trPr>
        <w:tc>
          <w:tcPr>
            <w:tcW w:w="709" w:type="dxa"/>
            <w:tcBorders>
              <w:top w:val="single" w:sz="4" w:space="0" w:color="109EDA"/>
              <w:left w:val="single" w:sz="4" w:space="0" w:color="109EDA"/>
              <w:bottom w:val="single" w:sz="4" w:space="0" w:color="109EDA"/>
              <w:right w:val="single" w:sz="4" w:space="0" w:color="109EDA"/>
            </w:tcBorders>
          </w:tcPr>
          <w:p w14:paraId="40F5835B" w14:textId="17A710BD"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Year</w:t>
            </w:r>
            <w:r w:rsidR="007B2932">
              <w:rPr>
                <w:rFonts w:ascii="Verdana" w:eastAsia="Verdana" w:hAnsi="Verdana" w:cs="Verdana"/>
                <w:sz w:val="20"/>
                <w:szCs w:val="20"/>
              </w:rPr>
              <w:t xml:space="preserve"> group</w:t>
            </w:r>
            <w:r>
              <w:rPr>
                <w:rFonts w:ascii="Verdana" w:eastAsia="Verdana" w:hAnsi="Verdana" w:cs="Verdana"/>
                <w:sz w:val="20"/>
                <w:szCs w:val="20"/>
              </w:rPr>
              <w:t xml:space="preserve"> </w:t>
            </w:r>
          </w:p>
        </w:tc>
        <w:tc>
          <w:tcPr>
            <w:tcW w:w="851" w:type="dxa"/>
            <w:tcBorders>
              <w:top w:val="single" w:sz="4" w:space="0" w:color="109EDA"/>
              <w:left w:val="single" w:sz="4" w:space="0" w:color="109EDA"/>
              <w:bottom w:val="single" w:sz="4" w:space="0" w:color="109EDA"/>
              <w:right w:val="single" w:sz="4" w:space="0" w:color="109EDA"/>
            </w:tcBorders>
          </w:tcPr>
          <w:p w14:paraId="25BD19BE" w14:textId="1633262E"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No.</w:t>
            </w:r>
            <w:r w:rsidR="007B2932">
              <w:rPr>
                <w:rFonts w:ascii="Verdana" w:eastAsia="Verdana" w:hAnsi="Verdana" w:cs="Verdana"/>
                <w:sz w:val="20"/>
                <w:szCs w:val="20"/>
              </w:rPr>
              <w:t xml:space="preserve"> in </w:t>
            </w:r>
            <w:proofErr w:type="spellStart"/>
            <w:r w:rsidR="007B2932">
              <w:rPr>
                <w:rFonts w:ascii="Verdana" w:eastAsia="Verdana" w:hAnsi="Verdana" w:cs="Verdana"/>
                <w:sz w:val="20"/>
                <w:szCs w:val="20"/>
              </w:rPr>
              <w:t>yr</w:t>
            </w:r>
            <w:proofErr w:type="spellEnd"/>
            <w:r w:rsidR="007B2932">
              <w:rPr>
                <w:rFonts w:ascii="Verdana" w:eastAsia="Verdana" w:hAnsi="Verdana" w:cs="Verdana"/>
                <w:sz w:val="20"/>
                <w:szCs w:val="20"/>
              </w:rPr>
              <w:t xml:space="preserve"> group</w:t>
            </w:r>
            <w:r>
              <w:rPr>
                <w:rFonts w:ascii="Verdana" w:eastAsia="Verdana" w:hAnsi="Verdana" w:cs="Verdana"/>
                <w:sz w:val="20"/>
                <w:szCs w:val="20"/>
              </w:rPr>
              <w:t xml:space="preserve"> </w:t>
            </w:r>
          </w:p>
        </w:tc>
        <w:tc>
          <w:tcPr>
            <w:tcW w:w="1701" w:type="dxa"/>
            <w:tcBorders>
              <w:top w:val="single" w:sz="4" w:space="0" w:color="109EDA"/>
              <w:left w:val="single" w:sz="4" w:space="0" w:color="109EDA"/>
              <w:bottom w:val="single" w:sz="4" w:space="0" w:color="109EDA"/>
              <w:right w:val="single" w:sz="4" w:space="0" w:color="109EDA"/>
            </w:tcBorders>
          </w:tcPr>
          <w:p w14:paraId="62916623"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Hours of basic provision for all students in year group (per student per year) </w:t>
            </w:r>
          </w:p>
        </w:tc>
        <w:tc>
          <w:tcPr>
            <w:tcW w:w="1417" w:type="dxa"/>
            <w:tcBorders>
              <w:top w:val="single" w:sz="4" w:space="0" w:color="109EDA"/>
              <w:left w:val="single" w:sz="4" w:space="0" w:color="109EDA"/>
              <w:bottom w:val="single" w:sz="4" w:space="0" w:color="109EDA"/>
              <w:right w:val="single" w:sz="4" w:space="0" w:color="109EDA"/>
            </w:tcBorders>
          </w:tcPr>
          <w:p w14:paraId="7F083DEE"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No. in year group to benefit from additional provision </w:t>
            </w:r>
          </w:p>
        </w:tc>
        <w:tc>
          <w:tcPr>
            <w:tcW w:w="1985" w:type="dxa"/>
            <w:tcBorders>
              <w:top w:val="single" w:sz="4" w:space="0" w:color="109EDA"/>
              <w:left w:val="single" w:sz="4" w:space="0" w:color="109EDA"/>
              <w:bottom w:val="single" w:sz="4" w:space="0" w:color="109EDA"/>
              <w:right w:val="single" w:sz="4" w:space="0" w:color="109EDA"/>
            </w:tcBorders>
          </w:tcPr>
          <w:p w14:paraId="7A3CBEE8"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Hours of additional provision for identified students (per student per year)  </w:t>
            </w:r>
          </w:p>
        </w:tc>
        <w:tc>
          <w:tcPr>
            <w:tcW w:w="1417" w:type="dxa"/>
            <w:tcBorders>
              <w:top w:val="single" w:sz="4" w:space="0" w:color="109EDA"/>
              <w:left w:val="single" w:sz="4" w:space="0" w:color="109EDA"/>
              <w:bottom w:val="single" w:sz="4" w:space="0" w:color="109EDA"/>
              <w:right w:val="single" w:sz="4" w:space="0" w:color="109EDA"/>
            </w:tcBorders>
          </w:tcPr>
          <w:p w14:paraId="0774B668"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No. in year group to benefit from extra additional provision  </w:t>
            </w:r>
          </w:p>
        </w:tc>
        <w:tc>
          <w:tcPr>
            <w:tcW w:w="1843" w:type="dxa"/>
            <w:tcBorders>
              <w:top w:val="single" w:sz="4" w:space="0" w:color="109EDA"/>
              <w:left w:val="single" w:sz="4" w:space="0" w:color="109EDA"/>
              <w:bottom w:val="single" w:sz="4" w:space="0" w:color="109EDA"/>
              <w:right w:val="single" w:sz="4" w:space="0" w:color="109EDA"/>
            </w:tcBorders>
          </w:tcPr>
          <w:p w14:paraId="23866B74" w14:textId="202011D6"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Hours of intensive provision for identified students (per year) </w:t>
            </w:r>
          </w:p>
        </w:tc>
      </w:tr>
      <w:tr w:rsidR="00017205" w14:paraId="3A8D6AAE" w14:textId="77777777" w:rsidTr="00D27EFE">
        <w:trPr>
          <w:trHeight w:val="280"/>
        </w:trPr>
        <w:tc>
          <w:tcPr>
            <w:tcW w:w="709" w:type="dxa"/>
            <w:tcBorders>
              <w:top w:val="single" w:sz="4" w:space="0" w:color="109EDA"/>
              <w:left w:val="single" w:sz="4" w:space="0" w:color="109EDA"/>
              <w:bottom w:val="single" w:sz="4" w:space="0" w:color="109EDA"/>
              <w:right w:val="single" w:sz="4" w:space="0" w:color="109EDA"/>
            </w:tcBorders>
          </w:tcPr>
          <w:p w14:paraId="683C8392"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Y8/9</w:t>
            </w:r>
          </w:p>
        </w:tc>
        <w:tc>
          <w:tcPr>
            <w:tcW w:w="851" w:type="dxa"/>
            <w:tcBorders>
              <w:top w:val="single" w:sz="4" w:space="0" w:color="109EDA"/>
              <w:left w:val="single" w:sz="4" w:space="0" w:color="109EDA"/>
              <w:bottom w:val="single" w:sz="4" w:space="0" w:color="109EDA"/>
              <w:right w:val="single" w:sz="4" w:space="0" w:color="109EDA"/>
            </w:tcBorders>
          </w:tcPr>
          <w:p w14:paraId="74905B51" w14:textId="392E29E6" w:rsidR="00017205" w:rsidRDefault="00B4335D">
            <w:pPr>
              <w:spacing w:line="276" w:lineRule="auto"/>
              <w:ind w:left="0" w:firstLine="0"/>
              <w:rPr>
                <w:rFonts w:ascii="Verdana" w:eastAsia="Verdana" w:hAnsi="Verdana" w:cs="Verdana"/>
                <w:sz w:val="20"/>
                <w:szCs w:val="20"/>
              </w:rPr>
            </w:pPr>
            <w:r>
              <w:rPr>
                <w:rFonts w:ascii="Verdana" w:eastAsia="Verdana" w:hAnsi="Verdana" w:cs="Verdana"/>
                <w:sz w:val="20"/>
                <w:szCs w:val="20"/>
              </w:rPr>
              <w:t>16</w:t>
            </w:r>
          </w:p>
        </w:tc>
        <w:tc>
          <w:tcPr>
            <w:tcW w:w="1701" w:type="dxa"/>
            <w:tcBorders>
              <w:top w:val="single" w:sz="4" w:space="0" w:color="109EDA"/>
              <w:left w:val="single" w:sz="4" w:space="0" w:color="109EDA"/>
              <w:bottom w:val="single" w:sz="4" w:space="0" w:color="109EDA"/>
              <w:right w:val="single" w:sz="4" w:space="0" w:color="109EDA"/>
            </w:tcBorders>
          </w:tcPr>
          <w:p w14:paraId="610C261D"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1.75</w:t>
            </w:r>
          </w:p>
        </w:tc>
        <w:tc>
          <w:tcPr>
            <w:tcW w:w="1417" w:type="dxa"/>
            <w:tcBorders>
              <w:top w:val="single" w:sz="4" w:space="0" w:color="109EDA"/>
              <w:left w:val="single" w:sz="4" w:space="0" w:color="109EDA"/>
              <w:bottom w:val="single" w:sz="4" w:space="0" w:color="109EDA"/>
              <w:right w:val="single" w:sz="4" w:space="0" w:color="109EDA"/>
            </w:tcBorders>
          </w:tcPr>
          <w:p w14:paraId="2A1F11C2"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1</w:t>
            </w:r>
          </w:p>
        </w:tc>
        <w:tc>
          <w:tcPr>
            <w:tcW w:w="1985" w:type="dxa"/>
            <w:tcBorders>
              <w:top w:val="single" w:sz="4" w:space="0" w:color="109EDA"/>
              <w:left w:val="single" w:sz="4" w:space="0" w:color="109EDA"/>
              <w:bottom w:val="single" w:sz="4" w:space="0" w:color="109EDA"/>
              <w:right w:val="single" w:sz="4" w:space="0" w:color="109EDA"/>
            </w:tcBorders>
          </w:tcPr>
          <w:p w14:paraId="04F9168C"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0.25</w:t>
            </w:r>
          </w:p>
        </w:tc>
        <w:tc>
          <w:tcPr>
            <w:tcW w:w="1417" w:type="dxa"/>
            <w:tcBorders>
              <w:top w:val="single" w:sz="4" w:space="0" w:color="109EDA"/>
              <w:left w:val="single" w:sz="4" w:space="0" w:color="109EDA"/>
              <w:bottom w:val="single" w:sz="4" w:space="0" w:color="109EDA"/>
              <w:right w:val="single" w:sz="4" w:space="0" w:color="109EDA"/>
            </w:tcBorders>
          </w:tcPr>
          <w:p w14:paraId="62E2AEE2"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1</w:t>
            </w:r>
          </w:p>
        </w:tc>
        <w:tc>
          <w:tcPr>
            <w:tcW w:w="1843" w:type="dxa"/>
            <w:tcBorders>
              <w:top w:val="single" w:sz="4" w:space="0" w:color="109EDA"/>
              <w:left w:val="single" w:sz="4" w:space="0" w:color="109EDA"/>
              <w:bottom w:val="single" w:sz="4" w:space="0" w:color="109EDA"/>
              <w:right w:val="single" w:sz="4" w:space="0" w:color="109EDA"/>
            </w:tcBorders>
          </w:tcPr>
          <w:p w14:paraId="2D5BEC85"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0.5 hours</w:t>
            </w:r>
          </w:p>
        </w:tc>
      </w:tr>
      <w:tr w:rsidR="00017205" w14:paraId="1A5FBE99" w14:textId="77777777" w:rsidTr="00D27EFE">
        <w:trPr>
          <w:trHeight w:val="280"/>
        </w:trPr>
        <w:tc>
          <w:tcPr>
            <w:tcW w:w="709" w:type="dxa"/>
            <w:tcBorders>
              <w:top w:val="single" w:sz="4" w:space="0" w:color="109EDA"/>
              <w:left w:val="single" w:sz="4" w:space="0" w:color="109EDA"/>
              <w:bottom w:val="single" w:sz="4" w:space="0" w:color="109EDA"/>
              <w:right w:val="single" w:sz="4" w:space="0" w:color="109EDA"/>
            </w:tcBorders>
          </w:tcPr>
          <w:p w14:paraId="5E42702C"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Y10 </w:t>
            </w:r>
          </w:p>
        </w:tc>
        <w:tc>
          <w:tcPr>
            <w:tcW w:w="851" w:type="dxa"/>
            <w:tcBorders>
              <w:top w:val="single" w:sz="4" w:space="0" w:color="109EDA"/>
              <w:left w:val="single" w:sz="4" w:space="0" w:color="109EDA"/>
              <w:bottom w:val="single" w:sz="4" w:space="0" w:color="109EDA"/>
              <w:right w:val="single" w:sz="4" w:space="0" w:color="109EDA"/>
            </w:tcBorders>
          </w:tcPr>
          <w:p w14:paraId="35D63575" w14:textId="51369DA5" w:rsidR="00017205" w:rsidRDefault="00B4335D">
            <w:pPr>
              <w:spacing w:line="276" w:lineRule="auto"/>
              <w:ind w:left="0" w:firstLine="0"/>
              <w:rPr>
                <w:rFonts w:ascii="Verdana" w:eastAsia="Verdana" w:hAnsi="Verdana" w:cs="Verdana"/>
                <w:sz w:val="20"/>
                <w:szCs w:val="20"/>
              </w:rPr>
            </w:pPr>
            <w:r>
              <w:rPr>
                <w:rFonts w:ascii="Verdana" w:eastAsia="Verdana" w:hAnsi="Verdana" w:cs="Verdana"/>
                <w:sz w:val="20"/>
                <w:szCs w:val="20"/>
              </w:rPr>
              <w:t>16</w:t>
            </w:r>
          </w:p>
        </w:tc>
        <w:tc>
          <w:tcPr>
            <w:tcW w:w="1701" w:type="dxa"/>
            <w:tcBorders>
              <w:top w:val="single" w:sz="4" w:space="0" w:color="109EDA"/>
              <w:left w:val="single" w:sz="4" w:space="0" w:color="109EDA"/>
              <w:bottom w:val="single" w:sz="4" w:space="0" w:color="109EDA"/>
              <w:right w:val="single" w:sz="4" w:space="0" w:color="109EDA"/>
            </w:tcBorders>
          </w:tcPr>
          <w:p w14:paraId="75CD8B70"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1.75 hours</w:t>
            </w:r>
          </w:p>
        </w:tc>
        <w:tc>
          <w:tcPr>
            <w:tcW w:w="1417" w:type="dxa"/>
            <w:tcBorders>
              <w:top w:val="single" w:sz="4" w:space="0" w:color="109EDA"/>
              <w:left w:val="single" w:sz="4" w:space="0" w:color="109EDA"/>
              <w:bottom w:val="single" w:sz="4" w:space="0" w:color="109EDA"/>
              <w:right w:val="single" w:sz="4" w:space="0" w:color="109EDA"/>
            </w:tcBorders>
          </w:tcPr>
          <w:p w14:paraId="696B41E5" w14:textId="79F0F969"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2</w:t>
            </w:r>
          </w:p>
        </w:tc>
        <w:tc>
          <w:tcPr>
            <w:tcW w:w="1985" w:type="dxa"/>
            <w:tcBorders>
              <w:top w:val="single" w:sz="4" w:space="0" w:color="109EDA"/>
              <w:left w:val="single" w:sz="4" w:space="0" w:color="109EDA"/>
              <w:bottom w:val="single" w:sz="4" w:space="0" w:color="109EDA"/>
              <w:right w:val="single" w:sz="4" w:space="0" w:color="109EDA"/>
            </w:tcBorders>
          </w:tcPr>
          <w:p w14:paraId="52CBD1EC"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0.25 hours</w:t>
            </w:r>
          </w:p>
        </w:tc>
        <w:tc>
          <w:tcPr>
            <w:tcW w:w="1417" w:type="dxa"/>
            <w:tcBorders>
              <w:top w:val="single" w:sz="4" w:space="0" w:color="109EDA"/>
              <w:left w:val="single" w:sz="4" w:space="0" w:color="109EDA"/>
              <w:bottom w:val="single" w:sz="4" w:space="0" w:color="109EDA"/>
              <w:right w:val="single" w:sz="4" w:space="0" w:color="109EDA"/>
            </w:tcBorders>
          </w:tcPr>
          <w:p w14:paraId="70411B81"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2</w:t>
            </w:r>
          </w:p>
        </w:tc>
        <w:tc>
          <w:tcPr>
            <w:tcW w:w="1843" w:type="dxa"/>
            <w:tcBorders>
              <w:top w:val="single" w:sz="4" w:space="0" w:color="109EDA"/>
              <w:left w:val="single" w:sz="4" w:space="0" w:color="109EDA"/>
              <w:bottom w:val="single" w:sz="4" w:space="0" w:color="109EDA"/>
              <w:right w:val="single" w:sz="4" w:space="0" w:color="109EDA"/>
            </w:tcBorders>
          </w:tcPr>
          <w:p w14:paraId="0CC91CBA" w14:textId="273B60E8"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0.5 hours</w:t>
            </w:r>
          </w:p>
        </w:tc>
      </w:tr>
      <w:tr w:rsidR="00017205" w14:paraId="27B456ED" w14:textId="77777777" w:rsidTr="00D27EFE">
        <w:trPr>
          <w:trHeight w:val="280"/>
        </w:trPr>
        <w:tc>
          <w:tcPr>
            <w:tcW w:w="709" w:type="dxa"/>
            <w:tcBorders>
              <w:top w:val="single" w:sz="4" w:space="0" w:color="109EDA"/>
              <w:left w:val="single" w:sz="4" w:space="0" w:color="109EDA"/>
              <w:bottom w:val="single" w:sz="4" w:space="0" w:color="109EDA"/>
              <w:right w:val="single" w:sz="4" w:space="0" w:color="109EDA"/>
            </w:tcBorders>
          </w:tcPr>
          <w:p w14:paraId="661FC1CE"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Y11 </w:t>
            </w:r>
          </w:p>
        </w:tc>
        <w:tc>
          <w:tcPr>
            <w:tcW w:w="851" w:type="dxa"/>
            <w:tcBorders>
              <w:top w:val="single" w:sz="4" w:space="0" w:color="109EDA"/>
              <w:left w:val="single" w:sz="4" w:space="0" w:color="109EDA"/>
              <w:bottom w:val="single" w:sz="4" w:space="0" w:color="109EDA"/>
              <w:right w:val="single" w:sz="4" w:space="0" w:color="109EDA"/>
            </w:tcBorders>
          </w:tcPr>
          <w:p w14:paraId="6B5AEDF3" w14:textId="693C5759" w:rsidR="00017205" w:rsidRDefault="00B4335D">
            <w:pPr>
              <w:spacing w:line="276" w:lineRule="auto"/>
              <w:ind w:left="0" w:firstLine="0"/>
              <w:rPr>
                <w:rFonts w:ascii="Verdana" w:eastAsia="Verdana" w:hAnsi="Verdana" w:cs="Verdana"/>
                <w:sz w:val="20"/>
                <w:szCs w:val="20"/>
              </w:rPr>
            </w:pPr>
            <w:r>
              <w:rPr>
                <w:rFonts w:ascii="Verdana" w:eastAsia="Verdana" w:hAnsi="Verdana" w:cs="Verdana"/>
                <w:sz w:val="20"/>
                <w:szCs w:val="20"/>
              </w:rPr>
              <w:t>16</w:t>
            </w:r>
          </w:p>
        </w:tc>
        <w:tc>
          <w:tcPr>
            <w:tcW w:w="1701" w:type="dxa"/>
            <w:tcBorders>
              <w:top w:val="single" w:sz="4" w:space="0" w:color="109EDA"/>
              <w:left w:val="single" w:sz="4" w:space="0" w:color="109EDA"/>
              <w:bottom w:val="single" w:sz="4" w:space="0" w:color="109EDA"/>
              <w:right w:val="single" w:sz="4" w:space="0" w:color="109EDA"/>
            </w:tcBorders>
          </w:tcPr>
          <w:p w14:paraId="1A67759F"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2.5 hours </w:t>
            </w:r>
          </w:p>
        </w:tc>
        <w:tc>
          <w:tcPr>
            <w:tcW w:w="1417" w:type="dxa"/>
            <w:tcBorders>
              <w:top w:val="single" w:sz="4" w:space="0" w:color="109EDA"/>
              <w:left w:val="single" w:sz="4" w:space="0" w:color="109EDA"/>
              <w:bottom w:val="single" w:sz="4" w:space="0" w:color="109EDA"/>
              <w:right w:val="single" w:sz="4" w:space="0" w:color="109EDA"/>
            </w:tcBorders>
          </w:tcPr>
          <w:p w14:paraId="0E180F6F" w14:textId="2C9D3D0A"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3</w:t>
            </w:r>
          </w:p>
        </w:tc>
        <w:tc>
          <w:tcPr>
            <w:tcW w:w="1985" w:type="dxa"/>
            <w:tcBorders>
              <w:top w:val="single" w:sz="4" w:space="0" w:color="109EDA"/>
              <w:left w:val="single" w:sz="4" w:space="0" w:color="109EDA"/>
              <w:bottom w:val="single" w:sz="4" w:space="0" w:color="109EDA"/>
              <w:right w:val="single" w:sz="4" w:space="0" w:color="109EDA"/>
            </w:tcBorders>
          </w:tcPr>
          <w:p w14:paraId="4C14D16B"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0.5 hours </w:t>
            </w:r>
          </w:p>
        </w:tc>
        <w:tc>
          <w:tcPr>
            <w:tcW w:w="1417" w:type="dxa"/>
            <w:tcBorders>
              <w:top w:val="single" w:sz="4" w:space="0" w:color="109EDA"/>
              <w:left w:val="single" w:sz="4" w:space="0" w:color="109EDA"/>
              <w:bottom w:val="single" w:sz="4" w:space="0" w:color="109EDA"/>
              <w:right w:val="single" w:sz="4" w:space="0" w:color="109EDA"/>
            </w:tcBorders>
          </w:tcPr>
          <w:p w14:paraId="55B2C345"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3</w:t>
            </w:r>
          </w:p>
        </w:tc>
        <w:tc>
          <w:tcPr>
            <w:tcW w:w="1843" w:type="dxa"/>
            <w:tcBorders>
              <w:top w:val="single" w:sz="4" w:space="0" w:color="109EDA"/>
              <w:left w:val="single" w:sz="4" w:space="0" w:color="109EDA"/>
              <w:bottom w:val="single" w:sz="4" w:space="0" w:color="109EDA"/>
              <w:right w:val="single" w:sz="4" w:space="0" w:color="109EDA"/>
            </w:tcBorders>
          </w:tcPr>
          <w:p w14:paraId="45FA2042" w14:textId="2C016792"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1 hours</w:t>
            </w:r>
          </w:p>
        </w:tc>
      </w:tr>
    </w:tbl>
    <w:p w14:paraId="75D48606" w14:textId="77777777" w:rsidR="00017205" w:rsidRDefault="00017205">
      <w:pPr>
        <w:spacing w:after="0" w:line="276" w:lineRule="auto"/>
        <w:ind w:left="0" w:firstLine="0"/>
        <w:jc w:val="both"/>
        <w:rPr>
          <w:rFonts w:ascii="Verdana" w:eastAsia="Verdana" w:hAnsi="Verdana" w:cs="Verdana"/>
          <w:b/>
          <w:sz w:val="20"/>
          <w:szCs w:val="20"/>
        </w:rPr>
      </w:pPr>
    </w:p>
    <w:p w14:paraId="75269760" w14:textId="77777777" w:rsidR="00017205" w:rsidRDefault="00000000">
      <w:pPr>
        <w:spacing w:after="0" w:line="276" w:lineRule="auto"/>
        <w:ind w:left="0" w:firstLine="0"/>
        <w:jc w:val="both"/>
        <w:rPr>
          <w:rFonts w:ascii="Verdana" w:eastAsia="Verdana" w:hAnsi="Verdana" w:cs="Verdana"/>
          <w:b/>
          <w:sz w:val="20"/>
          <w:szCs w:val="20"/>
        </w:rPr>
      </w:pPr>
      <w:r>
        <w:rPr>
          <w:rFonts w:ascii="Verdana" w:eastAsia="Verdana" w:hAnsi="Verdana" w:cs="Verdana"/>
          <w:b/>
          <w:sz w:val="20"/>
          <w:szCs w:val="20"/>
        </w:rPr>
        <w:lastRenderedPageBreak/>
        <w:t>6.</w:t>
      </w:r>
      <w:r>
        <w:rPr>
          <w:rFonts w:ascii="Verdana" w:eastAsia="Verdana" w:hAnsi="Verdana" w:cs="Verdana"/>
          <w:sz w:val="20"/>
          <w:szCs w:val="20"/>
        </w:rPr>
        <w:t xml:space="preserve"> </w:t>
      </w:r>
      <w:r>
        <w:rPr>
          <w:rFonts w:ascii="Verdana" w:eastAsia="Verdana" w:hAnsi="Verdana" w:cs="Verdana"/>
          <w:b/>
          <w:sz w:val="20"/>
          <w:szCs w:val="20"/>
        </w:rPr>
        <w:t>In-school guidance provision (in average hours per student per year)</w:t>
      </w:r>
    </w:p>
    <w:tbl>
      <w:tblPr>
        <w:tblStyle w:val="a4"/>
        <w:tblW w:w="9923" w:type="dxa"/>
        <w:tblInd w:w="-5" w:type="dxa"/>
        <w:tblLayout w:type="fixed"/>
        <w:tblLook w:val="0400" w:firstRow="0" w:lastRow="0" w:firstColumn="0" w:lastColumn="0" w:noHBand="0" w:noVBand="1"/>
      </w:tblPr>
      <w:tblGrid>
        <w:gridCol w:w="919"/>
        <w:gridCol w:w="1193"/>
        <w:gridCol w:w="1534"/>
        <w:gridCol w:w="1605"/>
        <w:gridCol w:w="1604"/>
        <w:gridCol w:w="1607"/>
        <w:gridCol w:w="1461"/>
      </w:tblGrid>
      <w:tr w:rsidR="00017205" w14:paraId="327B418F" w14:textId="77777777" w:rsidTr="00D27EFE">
        <w:trPr>
          <w:trHeight w:val="480"/>
        </w:trPr>
        <w:tc>
          <w:tcPr>
            <w:tcW w:w="8462" w:type="dxa"/>
            <w:gridSpan w:val="6"/>
            <w:tcBorders>
              <w:top w:val="single" w:sz="4" w:space="0" w:color="109EDA"/>
              <w:left w:val="single" w:sz="4" w:space="0" w:color="109EDA"/>
              <w:bottom w:val="single" w:sz="4" w:space="0" w:color="109EDA"/>
              <w:right w:val="nil"/>
            </w:tcBorders>
          </w:tcPr>
          <w:p w14:paraId="26CCD365" w14:textId="77777777" w:rsidR="00017205" w:rsidRDefault="00017205">
            <w:pPr>
              <w:spacing w:line="276" w:lineRule="auto"/>
              <w:ind w:left="0" w:firstLine="0"/>
              <w:rPr>
                <w:rFonts w:ascii="Verdana" w:eastAsia="Verdana" w:hAnsi="Verdana" w:cs="Verdana"/>
                <w:sz w:val="20"/>
                <w:szCs w:val="20"/>
              </w:rPr>
            </w:pPr>
          </w:p>
        </w:tc>
        <w:tc>
          <w:tcPr>
            <w:tcW w:w="1461" w:type="dxa"/>
            <w:tcBorders>
              <w:top w:val="single" w:sz="4" w:space="0" w:color="109EDA"/>
              <w:left w:val="nil"/>
              <w:bottom w:val="single" w:sz="4" w:space="0" w:color="109EDA"/>
              <w:right w:val="single" w:sz="4" w:space="0" w:color="109EDA"/>
            </w:tcBorders>
          </w:tcPr>
          <w:p w14:paraId="1AD68364" w14:textId="77777777" w:rsidR="00017205" w:rsidRDefault="00017205">
            <w:pPr>
              <w:spacing w:line="276" w:lineRule="auto"/>
              <w:ind w:left="0" w:firstLine="0"/>
              <w:rPr>
                <w:rFonts w:ascii="Verdana" w:eastAsia="Verdana" w:hAnsi="Verdana" w:cs="Verdana"/>
                <w:sz w:val="20"/>
                <w:szCs w:val="20"/>
              </w:rPr>
            </w:pPr>
          </w:p>
        </w:tc>
      </w:tr>
      <w:tr w:rsidR="00017205" w14:paraId="17874622" w14:textId="77777777" w:rsidTr="00D27EFE">
        <w:trPr>
          <w:trHeight w:val="2085"/>
        </w:trPr>
        <w:tc>
          <w:tcPr>
            <w:tcW w:w="919" w:type="dxa"/>
            <w:tcBorders>
              <w:top w:val="single" w:sz="4" w:space="0" w:color="109EDA"/>
              <w:left w:val="single" w:sz="4" w:space="0" w:color="109EDA"/>
              <w:bottom w:val="single" w:sz="4" w:space="0" w:color="109EDA"/>
              <w:right w:val="single" w:sz="4" w:space="0" w:color="109EDA"/>
            </w:tcBorders>
          </w:tcPr>
          <w:p w14:paraId="3D8EE790"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Year group </w:t>
            </w:r>
          </w:p>
        </w:tc>
        <w:tc>
          <w:tcPr>
            <w:tcW w:w="1193" w:type="dxa"/>
            <w:tcBorders>
              <w:top w:val="single" w:sz="4" w:space="0" w:color="109EDA"/>
              <w:left w:val="single" w:sz="4" w:space="0" w:color="109EDA"/>
              <w:bottom w:val="single" w:sz="4" w:space="0" w:color="109EDA"/>
              <w:right w:val="single" w:sz="4" w:space="0" w:color="109EDA"/>
            </w:tcBorders>
          </w:tcPr>
          <w:p w14:paraId="2E564645"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No. in year group </w:t>
            </w:r>
          </w:p>
        </w:tc>
        <w:tc>
          <w:tcPr>
            <w:tcW w:w="1534" w:type="dxa"/>
            <w:tcBorders>
              <w:top w:val="single" w:sz="4" w:space="0" w:color="109EDA"/>
              <w:left w:val="single" w:sz="4" w:space="0" w:color="109EDA"/>
              <w:bottom w:val="single" w:sz="4" w:space="0" w:color="109EDA"/>
              <w:right w:val="single" w:sz="4" w:space="0" w:color="109EDA"/>
            </w:tcBorders>
          </w:tcPr>
          <w:p w14:paraId="3ED29F6E"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Hours of basic provision for all students in year group (per student per year) </w:t>
            </w:r>
          </w:p>
        </w:tc>
        <w:tc>
          <w:tcPr>
            <w:tcW w:w="1605" w:type="dxa"/>
            <w:tcBorders>
              <w:top w:val="single" w:sz="4" w:space="0" w:color="109EDA"/>
              <w:left w:val="single" w:sz="4" w:space="0" w:color="109EDA"/>
              <w:bottom w:val="single" w:sz="4" w:space="0" w:color="109EDA"/>
              <w:right w:val="single" w:sz="4" w:space="0" w:color="109EDA"/>
            </w:tcBorders>
          </w:tcPr>
          <w:p w14:paraId="313B1B0D"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No. in year group to benefit from additional provision </w:t>
            </w:r>
          </w:p>
        </w:tc>
        <w:tc>
          <w:tcPr>
            <w:tcW w:w="1604" w:type="dxa"/>
            <w:tcBorders>
              <w:top w:val="single" w:sz="4" w:space="0" w:color="109EDA"/>
              <w:left w:val="single" w:sz="4" w:space="0" w:color="109EDA"/>
              <w:bottom w:val="single" w:sz="4" w:space="0" w:color="109EDA"/>
              <w:right w:val="single" w:sz="4" w:space="0" w:color="109EDA"/>
            </w:tcBorders>
          </w:tcPr>
          <w:p w14:paraId="43897E44"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Hours of additional provision for identified students (per student per year)  </w:t>
            </w:r>
          </w:p>
        </w:tc>
        <w:tc>
          <w:tcPr>
            <w:tcW w:w="1607" w:type="dxa"/>
            <w:tcBorders>
              <w:top w:val="single" w:sz="4" w:space="0" w:color="109EDA"/>
              <w:left w:val="single" w:sz="4" w:space="0" w:color="109EDA"/>
              <w:bottom w:val="single" w:sz="4" w:space="0" w:color="109EDA"/>
              <w:right w:val="single" w:sz="4" w:space="0" w:color="109EDA"/>
            </w:tcBorders>
          </w:tcPr>
          <w:p w14:paraId="0CBDC78E"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No. in year group to benefit from extra additional provision  </w:t>
            </w:r>
          </w:p>
        </w:tc>
        <w:tc>
          <w:tcPr>
            <w:tcW w:w="1461" w:type="dxa"/>
            <w:tcBorders>
              <w:top w:val="single" w:sz="4" w:space="0" w:color="109EDA"/>
              <w:left w:val="single" w:sz="4" w:space="0" w:color="109EDA"/>
              <w:bottom w:val="single" w:sz="4" w:space="0" w:color="109EDA"/>
              <w:right w:val="single" w:sz="4" w:space="0" w:color="109EDA"/>
            </w:tcBorders>
          </w:tcPr>
          <w:p w14:paraId="679D45AF"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Hours of intensive provision for identified students (per student per year) </w:t>
            </w:r>
          </w:p>
        </w:tc>
      </w:tr>
      <w:tr w:rsidR="00017205" w14:paraId="12E80C1E" w14:textId="77777777" w:rsidTr="00D27EFE">
        <w:trPr>
          <w:trHeight w:val="480"/>
        </w:trPr>
        <w:tc>
          <w:tcPr>
            <w:tcW w:w="919" w:type="dxa"/>
            <w:tcBorders>
              <w:top w:val="single" w:sz="4" w:space="0" w:color="109EDA"/>
              <w:left w:val="single" w:sz="4" w:space="0" w:color="109EDA"/>
              <w:bottom w:val="single" w:sz="4" w:space="0" w:color="109EDA"/>
              <w:right w:val="single" w:sz="4" w:space="0" w:color="109EDA"/>
            </w:tcBorders>
          </w:tcPr>
          <w:p w14:paraId="3B9A4DFC"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Y8/9</w:t>
            </w:r>
          </w:p>
        </w:tc>
        <w:tc>
          <w:tcPr>
            <w:tcW w:w="1193" w:type="dxa"/>
            <w:tcBorders>
              <w:top w:val="single" w:sz="4" w:space="0" w:color="109EDA"/>
              <w:left w:val="single" w:sz="4" w:space="0" w:color="109EDA"/>
              <w:bottom w:val="single" w:sz="4" w:space="0" w:color="109EDA"/>
              <w:right w:val="single" w:sz="4" w:space="0" w:color="109EDA"/>
            </w:tcBorders>
          </w:tcPr>
          <w:p w14:paraId="29AE88E7"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4</w:t>
            </w:r>
          </w:p>
        </w:tc>
        <w:tc>
          <w:tcPr>
            <w:tcW w:w="1534" w:type="dxa"/>
            <w:tcBorders>
              <w:top w:val="single" w:sz="4" w:space="0" w:color="109EDA"/>
              <w:left w:val="single" w:sz="4" w:space="0" w:color="109EDA"/>
              <w:bottom w:val="single" w:sz="4" w:space="0" w:color="109EDA"/>
              <w:right w:val="single" w:sz="4" w:space="0" w:color="109EDA"/>
            </w:tcBorders>
          </w:tcPr>
          <w:p w14:paraId="27C6BCEB" w14:textId="77777777" w:rsidR="00017205" w:rsidRDefault="00017205">
            <w:pPr>
              <w:spacing w:line="276" w:lineRule="auto"/>
              <w:ind w:left="0" w:firstLine="0"/>
              <w:rPr>
                <w:rFonts w:ascii="Verdana" w:eastAsia="Verdana" w:hAnsi="Verdana" w:cs="Verdana"/>
                <w:sz w:val="20"/>
                <w:szCs w:val="20"/>
              </w:rPr>
            </w:pPr>
          </w:p>
        </w:tc>
        <w:tc>
          <w:tcPr>
            <w:tcW w:w="1605" w:type="dxa"/>
            <w:tcBorders>
              <w:top w:val="single" w:sz="4" w:space="0" w:color="109EDA"/>
              <w:left w:val="single" w:sz="4" w:space="0" w:color="109EDA"/>
              <w:bottom w:val="single" w:sz="4" w:space="0" w:color="109EDA"/>
              <w:right w:val="single" w:sz="4" w:space="0" w:color="109EDA"/>
            </w:tcBorders>
          </w:tcPr>
          <w:p w14:paraId="0E4A434A"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2</w:t>
            </w:r>
          </w:p>
        </w:tc>
        <w:tc>
          <w:tcPr>
            <w:tcW w:w="1604" w:type="dxa"/>
            <w:tcBorders>
              <w:top w:val="single" w:sz="4" w:space="0" w:color="109EDA"/>
              <w:left w:val="single" w:sz="4" w:space="0" w:color="109EDA"/>
              <w:bottom w:val="single" w:sz="4" w:space="0" w:color="109EDA"/>
              <w:right w:val="single" w:sz="4" w:space="0" w:color="109EDA"/>
            </w:tcBorders>
          </w:tcPr>
          <w:p w14:paraId="52041F09" w14:textId="77777777" w:rsidR="00017205" w:rsidRDefault="00017205">
            <w:pPr>
              <w:spacing w:line="276" w:lineRule="auto"/>
              <w:ind w:left="0" w:firstLine="0"/>
              <w:rPr>
                <w:rFonts w:ascii="Verdana" w:eastAsia="Verdana" w:hAnsi="Verdana" w:cs="Verdana"/>
                <w:sz w:val="20"/>
                <w:szCs w:val="20"/>
              </w:rPr>
            </w:pPr>
          </w:p>
        </w:tc>
        <w:tc>
          <w:tcPr>
            <w:tcW w:w="1607" w:type="dxa"/>
            <w:tcBorders>
              <w:top w:val="single" w:sz="4" w:space="0" w:color="109EDA"/>
              <w:left w:val="single" w:sz="4" w:space="0" w:color="109EDA"/>
              <w:bottom w:val="single" w:sz="4" w:space="0" w:color="109EDA"/>
              <w:right w:val="single" w:sz="4" w:space="0" w:color="109EDA"/>
            </w:tcBorders>
          </w:tcPr>
          <w:p w14:paraId="03277C1B"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2</w:t>
            </w:r>
          </w:p>
        </w:tc>
        <w:tc>
          <w:tcPr>
            <w:tcW w:w="1461" w:type="dxa"/>
            <w:tcBorders>
              <w:top w:val="single" w:sz="4" w:space="0" w:color="109EDA"/>
              <w:left w:val="single" w:sz="4" w:space="0" w:color="109EDA"/>
              <w:bottom w:val="single" w:sz="4" w:space="0" w:color="109EDA"/>
              <w:right w:val="single" w:sz="4" w:space="0" w:color="109EDA"/>
            </w:tcBorders>
          </w:tcPr>
          <w:p w14:paraId="1CD0D780" w14:textId="77777777" w:rsidR="00017205" w:rsidRDefault="00017205">
            <w:pPr>
              <w:spacing w:line="276" w:lineRule="auto"/>
              <w:ind w:left="0" w:firstLine="0"/>
              <w:rPr>
                <w:rFonts w:ascii="Verdana" w:eastAsia="Verdana" w:hAnsi="Verdana" w:cs="Verdana"/>
                <w:sz w:val="20"/>
                <w:szCs w:val="20"/>
              </w:rPr>
            </w:pPr>
          </w:p>
        </w:tc>
      </w:tr>
      <w:tr w:rsidR="00017205" w14:paraId="16340605" w14:textId="77777777" w:rsidTr="00D27EFE">
        <w:trPr>
          <w:trHeight w:val="480"/>
        </w:trPr>
        <w:tc>
          <w:tcPr>
            <w:tcW w:w="919" w:type="dxa"/>
            <w:tcBorders>
              <w:top w:val="single" w:sz="4" w:space="0" w:color="109EDA"/>
              <w:left w:val="single" w:sz="4" w:space="0" w:color="109EDA"/>
              <w:bottom w:val="single" w:sz="4" w:space="0" w:color="109EDA"/>
              <w:right w:val="single" w:sz="4" w:space="0" w:color="109EDA"/>
            </w:tcBorders>
          </w:tcPr>
          <w:p w14:paraId="6B25915E"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Y10 </w:t>
            </w:r>
          </w:p>
        </w:tc>
        <w:tc>
          <w:tcPr>
            <w:tcW w:w="1193" w:type="dxa"/>
            <w:tcBorders>
              <w:top w:val="single" w:sz="4" w:space="0" w:color="109EDA"/>
              <w:left w:val="single" w:sz="4" w:space="0" w:color="109EDA"/>
              <w:bottom w:val="single" w:sz="4" w:space="0" w:color="109EDA"/>
              <w:right w:val="single" w:sz="4" w:space="0" w:color="109EDA"/>
            </w:tcBorders>
          </w:tcPr>
          <w:p w14:paraId="1B46C560"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8</w:t>
            </w:r>
          </w:p>
        </w:tc>
        <w:tc>
          <w:tcPr>
            <w:tcW w:w="1534" w:type="dxa"/>
            <w:tcBorders>
              <w:top w:val="single" w:sz="4" w:space="0" w:color="109EDA"/>
              <w:left w:val="single" w:sz="4" w:space="0" w:color="109EDA"/>
              <w:bottom w:val="single" w:sz="4" w:space="0" w:color="109EDA"/>
              <w:right w:val="single" w:sz="4" w:space="0" w:color="109EDA"/>
            </w:tcBorders>
          </w:tcPr>
          <w:p w14:paraId="050EC207"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c>
          <w:tcPr>
            <w:tcW w:w="1605" w:type="dxa"/>
            <w:tcBorders>
              <w:top w:val="single" w:sz="4" w:space="0" w:color="109EDA"/>
              <w:left w:val="single" w:sz="4" w:space="0" w:color="109EDA"/>
              <w:bottom w:val="single" w:sz="4" w:space="0" w:color="109EDA"/>
              <w:right w:val="single" w:sz="4" w:space="0" w:color="109EDA"/>
            </w:tcBorders>
          </w:tcPr>
          <w:p w14:paraId="22364B54"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3</w:t>
            </w:r>
          </w:p>
        </w:tc>
        <w:tc>
          <w:tcPr>
            <w:tcW w:w="1604" w:type="dxa"/>
            <w:tcBorders>
              <w:top w:val="single" w:sz="4" w:space="0" w:color="109EDA"/>
              <w:left w:val="single" w:sz="4" w:space="0" w:color="109EDA"/>
              <w:bottom w:val="single" w:sz="4" w:space="0" w:color="109EDA"/>
              <w:right w:val="single" w:sz="4" w:space="0" w:color="109EDA"/>
            </w:tcBorders>
          </w:tcPr>
          <w:p w14:paraId="17F4A59E"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c>
          <w:tcPr>
            <w:tcW w:w="1607" w:type="dxa"/>
            <w:tcBorders>
              <w:top w:val="single" w:sz="4" w:space="0" w:color="109EDA"/>
              <w:left w:val="single" w:sz="4" w:space="0" w:color="109EDA"/>
              <w:bottom w:val="single" w:sz="4" w:space="0" w:color="109EDA"/>
              <w:right w:val="single" w:sz="4" w:space="0" w:color="109EDA"/>
            </w:tcBorders>
          </w:tcPr>
          <w:p w14:paraId="1F82588C"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3</w:t>
            </w:r>
          </w:p>
        </w:tc>
        <w:tc>
          <w:tcPr>
            <w:tcW w:w="1461" w:type="dxa"/>
            <w:tcBorders>
              <w:top w:val="single" w:sz="4" w:space="0" w:color="109EDA"/>
              <w:left w:val="single" w:sz="4" w:space="0" w:color="109EDA"/>
              <w:bottom w:val="single" w:sz="4" w:space="0" w:color="109EDA"/>
              <w:right w:val="single" w:sz="4" w:space="0" w:color="109EDA"/>
            </w:tcBorders>
          </w:tcPr>
          <w:p w14:paraId="668BA489"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r>
      <w:tr w:rsidR="00017205" w14:paraId="4F877B8E" w14:textId="77777777" w:rsidTr="00D27EFE">
        <w:trPr>
          <w:trHeight w:val="480"/>
        </w:trPr>
        <w:tc>
          <w:tcPr>
            <w:tcW w:w="919" w:type="dxa"/>
            <w:tcBorders>
              <w:top w:val="single" w:sz="4" w:space="0" w:color="109EDA"/>
              <w:left w:val="single" w:sz="4" w:space="0" w:color="109EDA"/>
              <w:bottom w:val="single" w:sz="4" w:space="0" w:color="109EDA"/>
              <w:right w:val="single" w:sz="4" w:space="0" w:color="109EDA"/>
            </w:tcBorders>
          </w:tcPr>
          <w:p w14:paraId="64D7B705"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Y11 </w:t>
            </w:r>
          </w:p>
        </w:tc>
        <w:tc>
          <w:tcPr>
            <w:tcW w:w="1193" w:type="dxa"/>
            <w:tcBorders>
              <w:top w:val="single" w:sz="4" w:space="0" w:color="109EDA"/>
              <w:left w:val="single" w:sz="4" w:space="0" w:color="109EDA"/>
              <w:bottom w:val="single" w:sz="4" w:space="0" w:color="109EDA"/>
              <w:right w:val="single" w:sz="4" w:space="0" w:color="109EDA"/>
            </w:tcBorders>
          </w:tcPr>
          <w:p w14:paraId="4295266A"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14</w:t>
            </w:r>
          </w:p>
        </w:tc>
        <w:tc>
          <w:tcPr>
            <w:tcW w:w="1534" w:type="dxa"/>
            <w:tcBorders>
              <w:top w:val="single" w:sz="4" w:space="0" w:color="109EDA"/>
              <w:left w:val="single" w:sz="4" w:space="0" w:color="109EDA"/>
              <w:bottom w:val="single" w:sz="4" w:space="0" w:color="109EDA"/>
              <w:right w:val="single" w:sz="4" w:space="0" w:color="109EDA"/>
            </w:tcBorders>
          </w:tcPr>
          <w:p w14:paraId="6EEF840D"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c>
          <w:tcPr>
            <w:tcW w:w="1605" w:type="dxa"/>
            <w:tcBorders>
              <w:top w:val="single" w:sz="4" w:space="0" w:color="109EDA"/>
              <w:left w:val="single" w:sz="4" w:space="0" w:color="109EDA"/>
              <w:bottom w:val="single" w:sz="4" w:space="0" w:color="109EDA"/>
              <w:right w:val="single" w:sz="4" w:space="0" w:color="109EDA"/>
            </w:tcBorders>
          </w:tcPr>
          <w:p w14:paraId="75A9D4DD"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3</w:t>
            </w:r>
          </w:p>
        </w:tc>
        <w:tc>
          <w:tcPr>
            <w:tcW w:w="1604" w:type="dxa"/>
            <w:tcBorders>
              <w:top w:val="single" w:sz="4" w:space="0" w:color="109EDA"/>
              <w:left w:val="single" w:sz="4" w:space="0" w:color="109EDA"/>
              <w:bottom w:val="single" w:sz="4" w:space="0" w:color="109EDA"/>
              <w:right w:val="single" w:sz="4" w:space="0" w:color="109EDA"/>
            </w:tcBorders>
          </w:tcPr>
          <w:p w14:paraId="0F582317"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c>
          <w:tcPr>
            <w:tcW w:w="1607" w:type="dxa"/>
            <w:tcBorders>
              <w:top w:val="single" w:sz="4" w:space="0" w:color="109EDA"/>
              <w:left w:val="single" w:sz="4" w:space="0" w:color="109EDA"/>
              <w:bottom w:val="single" w:sz="4" w:space="0" w:color="109EDA"/>
              <w:right w:val="single" w:sz="4" w:space="0" w:color="109EDA"/>
            </w:tcBorders>
          </w:tcPr>
          <w:p w14:paraId="4346E61F"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3</w:t>
            </w:r>
          </w:p>
        </w:tc>
        <w:tc>
          <w:tcPr>
            <w:tcW w:w="1461" w:type="dxa"/>
            <w:tcBorders>
              <w:top w:val="single" w:sz="4" w:space="0" w:color="109EDA"/>
              <w:left w:val="single" w:sz="4" w:space="0" w:color="109EDA"/>
              <w:bottom w:val="single" w:sz="4" w:space="0" w:color="109EDA"/>
              <w:right w:val="single" w:sz="4" w:space="0" w:color="109EDA"/>
            </w:tcBorders>
          </w:tcPr>
          <w:p w14:paraId="11F71904" w14:textId="77777777" w:rsidR="00017205" w:rsidRDefault="00000000">
            <w:pPr>
              <w:spacing w:line="276" w:lineRule="auto"/>
              <w:ind w:left="0" w:firstLine="0"/>
              <w:rPr>
                <w:rFonts w:ascii="Verdana" w:eastAsia="Verdana" w:hAnsi="Verdana" w:cs="Verdana"/>
                <w:sz w:val="20"/>
                <w:szCs w:val="20"/>
              </w:rPr>
            </w:pPr>
            <w:r>
              <w:rPr>
                <w:rFonts w:ascii="Verdana" w:eastAsia="Verdana" w:hAnsi="Verdana" w:cs="Verdana"/>
                <w:sz w:val="20"/>
                <w:szCs w:val="20"/>
              </w:rPr>
              <w:t xml:space="preserve"> </w:t>
            </w:r>
          </w:p>
        </w:tc>
      </w:tr>
    </w:tbl>
    <w:p w14:paraId="1837C56B" w14:textId="77777777" w:rsidR="00D27EFE" w:rsidRDefault="00D27EFE">
      <w:pPr>
        <w:spacing w:after="0" w:line="276" w:lineRule="auto"/>
        <w:ind w:left="0"/>
        <w:rPr>
          <w:rFonts w:ascii="Verdana" w:eastAsia="Verdana" w:hAnsi="Verdana" w:cs="Verdana"/>
          <w:b/>
          <w:sz w:val="20"/>
          <w:szCs w:val="20"/>
        </w:rPr>
      </w:pPr>
    </w:p>
    <w:p w14:paraId="65E1BC32" w14:textId="443D4FDA" w:rsidR="00017205" w:rsidRDefault="00D27EFE">
      <w:pPr>
        <w:spacing w:after="0" w:line="276" w:lineRule="auto"/>
        <w:ind w:left="0"/>
        <w:rPr>
          <w:rFonts w:ascii="Verdana" w:eastAsia="Verdana" w:hAnsi="Verdana" w:cs="Verdana"/>
          <w:sz w:val="20"/>
          <w:szCs w:val="20"/>
        </w:rPr>
      </w:pPr>
      <w:r>
        <w:rPr>
          <w:rFonts w:ascii="Verdana" w:eastAsia="Verdana" w:hAnsi="Verdana" w:cs="Verdana"/>
          <w:b/>
          <w:sz w:val="20"/>
          <w:szCs w:val="20"/>
        </w:rPr>
        <w:t>7. Calendar of main activities and events</w:t>
      </w:r>
      <w:r>
        <w:rPr>
          <w:rFonts w:ascii="Verdana" w:eastAsia="Verdana" w:hAnsi="Verdana" w:cs="Verdana"/>
          <w:sz w:val="20"/>
          <w:szCs w:val="20"/>
        </w:rPr>
        <w:t xml:space="preserve"> </w:t>
      </w:r>
    </w:p>
    <w:tbl>
      <w:tblPr>
        <w:tblStyle w:val="a5"/>
        <w:tblW w:w="9923" w:type="dxa"/>
        <w:tblInd w:w="-5" w:type="dxa"/>
        <w:tblLayout w:type="fixed"/>
        <w:tblLook w:val="0400" w:firstRow="0" w:lastRow="0" w:firstColumn="0" w:lastColumn="0" w:noHBand="0" w:noVBand="1"/>
      </w:tblPr>
      <w:tblGrid>
        <w:gridCol w:w="1701"/>
        <w:gridCol w:w="993"/>
        <w:gridCol w:w="3543"/>
        <w:gridCol w:w="3686"/>
      </w:tblGrid>
      <w:tr w:rsidR="00017205" w14:paraId="674F7B57" w14:textId="77777777" w:rsidTr="00D27EFE">
        <w:trPr>
          <w:trHeight w:val="240"/>
        </w:trPr>
        <w:tc>
          <w:tcPr>
            <w:tcW w:w="1701" w:type="dxa"/>
            <w:tcBorders>
              <w:top w:val="single" w:sz="4" w:space="0" w:color="109EDA"/>
              <w:left w:val="single" w:sz="4" w:space="0" w:color="109EDA"/>
              <w:bottom w:val="single" w:sz="4" w:space="0" w:color="109EDA"/>
              <w:right w:val="single" w:sz="4" w:space="0" w:color="109EDA"/>
            </w:tcBorders>
          </w:tcPr>
          <w:p w14:paraId="717B1585"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Time of Year </w:t>
            </w:r>
          </w:p>
        </w:tc>
        <w:tc>
          <w:tcPr>
            <w:tcW w:w="993" w:type="dxa"/>
            <w:tcBorders>
              <w:top w:val="single" w:sz="4" w:space="0" w:color="109EDA"/>
              <w:left w:val="single" w:sz="4" w:space="0" w:color="109EDA"/>
              <w:bottom w:val="single" w:sz="4" w:space="0" w:color="109EDA"/>
              <w:right w:val="single" w:sz="4" w:space="0" w:color="109EDA"/>
            </w:tcBorders>
          </w:tcPr>
          <w:p w14:paraId="19F57A2B"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Yr9</w:t>
            </w:r>
          </w:p>
        </w:tc>
        <w:tc>
          <w:tcPr>
            <w:tcW w:w="3543" w:type="dxa"/>
            <w:tcBorders>
              <w:top w:val="single" w:sz="4" w:space="0" w:color="109EDA"/>
              <w:left w:val="single" w:sz="4" w:space="0" w:color="109EDA"/>
              <w:bottom w:val="single" w:sz="4" w:space="0" w:color="109EDA"/>
              <w:right w:val="single" w:sz="4" w:space="0" w:color="109EDA"/>
            </w:tcBorders>
          </w:tcPr>
          <w:p w14:paraId="795C77FE"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Yr10</w:t>
            </w:r>
          </w:p>
        </w:tc>
        <w:tc>
          <w:tcPr>
            <w:tcW w:w="3686" w:type="dxa"/>
            <w:tcBorders>
              <w:top w:val="single" w:sz="4" w:space="0" w:color="109EDA"/>
              <w:left w:val="single" w:sz="4" w:space="0" w:color="109EDA"/>
              <w:bottom w:val="single" w:sz="4" w:space="0" w:color="109EDA"/>
              <w:right w:val="single" w:sz="4" w:space="0" w:color="109EDA"/>
            </w:tcBorders>
          </w:tcPr>
          <w:p w14:paraId="6B744A33"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Yr11</w:t>
            </w:r>
          </w:p>
        </w:tc>
      </w:tr>
      <w:tr w:rsidR="00017205" w14:paraId="6173097E"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5C766530"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Ongoing </w:t>
            </w:r>
          </w:p>
        </w:tc>
        <w:tc>
          <w:tcPr>
            <w:tcW w:w="993" w:type="dxa"/>
            <w:vMerge w:val="restart"/>
            <w:tcBorders>
              <w:top w:val="single" w:sz="4" w:space="0" w:color="109EDA"/>
              <w:left w:val="single" w:sz="4" w:space="0" w:color="109EDA"/>
              <w:bottom w:val="single" w:sz="4" w:space="0" w:color="109EDA"/>
              <w:right w:val="single" w:sz="4" w:space="0" w:color="109EDA"/>
            </w:tcBorders>
          </w:tcPr>
          <w:p w14:paraId="4514C079" w14:textId="77777777" w:rsidR="00017205" w:rsidRDefault="00017205">
            <w:pPr>
              <w:spacing w:after="0" w:line="276" w:lineRule="auto"/>
              <w:ind w:left="0"/>
              <w:rPr>
                <w:rFonts w:ascii="Verdana" w:eastAsia="Verdana" w:hAnsi="Verdana" w:cs="Verdana"/>
                <w:sz w:val="20"/>
                <w:szCs w:val="20"/>
              </w:rPr>
            </w:pPr>
          </w:p>
          <w:p w14:paraId="4828BA39" w14:textId="77777777" w:rsidR="00017205" w:rsidRDefault="00017205">
            <w:pPr>
              <w:spacing w:after="0" w:line="276" w:lineRule="auto"/>
              <w:ind w:left="0"/>
              <w:rPr>
                <w:rFonts w:ascii="Verdana" w:eastAsia="Verdana" w:hAnsi="Verdana" w:cs="Verdana"/>
                <w:sz w:val="20"/>
                <w:szCs w:val="20"/>
              </w:rPr>
            </w:pPr>
          </w:p>
          <w:p w14:paraId="5D7CF57F"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Prince’s trust units </w:t>
            </w:r>
          </w:p>
        </w:tc>
        <w:tc>
          <w:tcPr>
            <w:tcW w:w="3543" w:type="dxa"/>
            <w:tcBorders>
              <w:top w:val="single" w:sz="4" w:space="0" w:color="109EDA"/>
              <w:left w:val="single" w:sz="4" w:space="0" w:color="109EDA"/>
              <w:bottom w:val="single" w:sz="4" w:space="0" w:color="109EDA"/>
              <w:right w:val="single" w:sz="4" w:space="0" w:color="109EDA"/>
            </w:tcBorders>
          </w:tcPr>
          <w:p w14:paraId="1DE2EC58"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2591B254"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r>
      <w:tr w:rsidR="00017205" w14:paraId="3D84A861"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58AB5BEC"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September </w:t>
            </w:r>
          </w:p>
        </w:tc>
        <w:tc>
          <w:tcPr>
            <w:tcW w:w="993" w:type="dxa"/>
            <w:vMerge/>
            <w:tcBorders>
              <w:top w:val="single" w:sz="4" w:space="0" w:color="109EDA"/>
              <w:left w:val="single" w:sz="4" w:space="0" w:color="109EDA"/>
              <w:bottom w:val="single" w:sz="4" w:space="0" w:color="109EDA"/>
              <w:right w:val="single" w:sz="4" w:space="0" w:color="109EDA"/>
            </w:tcBorders>
          </w:tcPr>
          <w:p w14:paraId="40F259C1"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2C6A25F8" w14:textId="48DBE03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Prince</w:t>
            </w:r>
            <w:r w:rsidR="007B2932">
              <w:rPr>
                <w:rFonts w:ascii="Verdana" w:eastAsia="Verdana" w:hAnsi="Verdana" w:cs="Verdana"/>
                <w:sz w:val="20"/>
                <w:szCs w:val="20"/>
              </w:rPr>
              <w:t>’</w:t>
            </w:r>
            <w:r>
              <w:rPr>
                <w:rFonts w:ascii="Verdana" w:eastAsia="Verdana" w:hAnsi="Verdana" w:cs="Verdana"/>
                <w:sz w:val="20"/>
                <w:szCs w:val="20"/>
              </w:rPr>
              <w:t xml:space="preserve">s Trust units </w:t>
            </w:r>
          </w:p>
        </w:tc>
        <w:tc>
          <w:tcPr>
            <w:tcW w:w="3686" w:type="dxa"/>
            <w:tcBorders>
              <w:top w:val="single" w:sz="4" w:space="0" w:color="109EDA"/>
              <w:left w:val="single" w:sz="4" w:space="0" w:color="109EDA"/>
              <w:bottom w:val="single" w:sz="4" w:space="0" w:color="109EDA"/>
              <w:right w:val="single" w:sz="4" w:space="0" w:color="109EDA"/>
            </w:tcBorders>
          </w:tcPr>
          <w:p w14:paraId="7F3F614C" w14:textId="77777777" w:rsidR="00017205" w:rsidRDefault="00017205">
            <w:pPr>
              <w:spacing w:after="0" w:line="276" w:lineRule="auto"/>
              <w:ind w:left="0"/>
              <w:rPr>
                <w:rFonts w:ascii="Verdana" w:eastAsia="Verdana" w:hAnsi="Verdana" w:cs="Verdana"/>
                <w:sz w:val="20"/>
                <w:szCs w:val="20"/>
              </w:rPr>
            </w:pPr>
          </w:p>
        </w:tc>
      </w:tr>
      <w:tr w:rsidR="00017205" w14:paraId="4BAF8C28"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1AA82725"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October </w:t>
            </w:r>
          </w:p>
        </w:tc>
        <w:tc>
          <w:tcPr>
            <w:tcW w:w="993" w:type="dxa"/>
            <w:vMerge/>
            <w:tcBorders>
              <w:top w:val="single" w:sz="4" w:space="0" w:color="109EDA"/>
              <w:left w:val="single" w:sz="4" w:space="0" w:color="109EDA"/>
              <w:bottom w:val="single" w:sz="4" w:space="0" w:color="109EDA"/>
              <w:right w:val="single" w:sz="4" w:space="0" w:color="109EDA"/>
            </w:tcBorders>
          </w:tcPr>
          <w:p w14:paraId="3FF28424"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55C440C7"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64F5FB1E" w14:textId="0EC92DDE"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1-2-1 Independent information, </w:t>
            </w:r>
            <w:proofErr w:type="gramStart"/>
            <w:r>
              <w:rPr>
                <w:rFonts w:ascii="Verdana" w:eastAsia="Verdana" w:hAnsi="Verdana" w:cs="Verdana"/>
                <w:sz w:val="20"/>
                <w:szCs w:val="20"/>
              </w:rPr>
              <w:t>advice</w:t>
            </w:r>
            <w:proofErr w:type="gramEnd"/>
            <w:r>
              <w:rPr>
                <w:rFonts w:ascii="Verdana" w:eastAsia="Verdana" w:hAnsi="Verdana" w:cs="Verdana"/>
                <w:sz w:val="20"/>
                <w:szCs w:val="20"/>
              </w:rPr>
              <w:t xml:space="preserve"> and guidance</w:t>
            </w:r>
          </w:p>
        </w:tc>
      </w:tr>
      <w:tr w:rsidR="00017205" w14:paraId="2D3FE28F"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3B1A10D1"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November </w:t>
            </w:r>
          </w:p>
        </w:tc>
        <w:tc>
          <w:tcPr>
            <w:tcW w:w="993" w:type="dxa"/>
            <w:vMerge/>
            <w:tcBorders>
              <w:top w:val="single" w:sz="4" w:space="0" w:color="109EDA"/>
              <w:left w:val="single" w:sz="4" w:space="0" w:color="109EDA"/>
              <w:bottom w:val="single" w:sz="4" w:space="0" w:color="109EDA"/>
              <w:right w:val="single" w:sz="4" w:space="0" w:color="109EDA"/>
            </w:tcBorders>
          </w:tcPr>
          <w:p w14:paraId="72040641"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1F70CDC6"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4592D69B" w14:textId="77777777" w:rsidR="00017205" w:rsidRDefault="00000000">
            <w:pPr>
              <w:spacing w:after="0" w:line="276" w:lineRule="auto"/>
              <w:ind w:left="0" w:firstLine="0"/>
              <w:rPr>
                <w:rFonts w:ascii="Verdana" w:eastAsia="Verdana" w:hAnsi="Verdana" w:cs="Verdana"/>
                <w:sz w:val="20"/>
                <w:szCs w:val="20"/>
              </w:rPr>
            </w:pPr>
            <w:r>
              <w:rPr>
                <w:rFonts w:ascii="Verdana" w:eastAsia="Verdana" w:hAnsi="Verdana" w:cs="Verdana"/>
                <w:sz w:val="20"/>
                <w:szCs w:val="20"/>
              </w:rPr>
              <w:t xml:space="preserve">1-2-1 Independent information, </w:t>
            </w:r>
            <w:proofErr w:type="gramStart"/>
            <w:r>
              <w:rPr>
                <w:rFonts w:ascii="Verdana" w:eastAsia="Verdana" w:hAnsi="Verdana" w:cs="Verdana"/>
                <w:sz w:val="20"/>
                <w:szCs w:val="20"/>
              </w:rPr>
              <w:t>advice</w:t>
            </w:r>
            <w:proofErr w:type="gramEnd"/>
            <w:r>
              <w:rPr>
                <w:rFonts w:ascii="Verdana" w:eastAsia="Verdana" w:hAnsi="Verdana" w:cs="Verdana"/>
                <w:sz w:val="20"/>
                <w:szCs w:val="20"/>
              </w:rPr>
              <w:t xml:space="preserve"> and guidance</w:t>
            </w:r>
          </w:p>
        </w:tc>
      </w:tr>
      <w:tr w:rsidR="00017205" w14:paraId="216F12AF"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59AD30C4"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December </w:t>
            </w:r>
          </w:p>
        </w:tc>
        <w:tc>
          <w:tcPr>
            <w:tcW w:w="993" w:type="dxa"/>
            <w:vMerge/>
            <w:tcBorders>
              <w:top w:val="single" w:sz="4" w:space="0" w:color="109EDA"/>
              <w:left w:val="single" w:sz="4" w:space="0" w:color="109EDA"/>
              <w:bottom w:val="single" w:sz="4" w:space="0" w:color="109EDA"/>
              <w:right w:val="single" w:sz="4" w:space="0" w:color="109EDA"/>
            </w:tcBorders>
          </w:tcPr>
          <w:p w14:paraId="6434A2BF"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52546788"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0B14A6B3" w14:textId="56F151CC"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Start </w:t>
            </w:r>
            <w:proofErr w:type="gramStart"/>
            <w:r>
              <w:rPr>
                <w:rFonts w:ascii="Verdana" w:eastAsia="Verdana" w:hAnsi="Verdana" w:cs="Verdana"/>
                <w:sz w:val="20"/>
                <w:szCs w:val="20"/>
              </w:rPr>
              <w:t>applications</w:t>
            </w:r>
            <w:proofErr w:type="gramEnd"/>
            <w:r>
              <w:rPr>
                <w:rFonts w:ascii="Verdana" w:eastAsia="Verdana" w:hAnsi="Verdana" w:cs="Verdana"/>
                <w:sz w:val="20"/>
                <w:szCs w:val="20"/>
              </w:rPr>
              <w:t xml:space="preserve"> </w:t>
            </w:r>
          </w:p>
          <w:p w14:paraId="324BCFC9" w14:textId="77777777" w:rsidR="00017205" w:rsidRDefault="00017205">
            <w:pPr>
              <w:spacing w:after="0" w:line="276" w:lineRule="auto"/>
              <w:ind w:left="0"/>
              <w:rPr>
                <w:rFonts w:ascii="Verdana" w:eastAsia="Verdana" w:hAnsi="Verdana" w:cs="Verdana"/>
                <w:sz w:val="20"/>
                <w:szCs w:val="20"/>
              </w:rPr>
            </w:pPr>
          </w:p>
        </w:tc>
      </w:tr>
      <w:tr w:rsidR="00017205" w14:paraId="5163BCC7"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72386D58"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January </w:t>
            </w:r>
          </w:p>
        </w:tc>
        <w:tc>
          <w:tcPr>
            <w:tcW w:w="993" w:type="dxa"/>
            <w:vMerge/>
            <w:tcBorders>
              <w:top w:val="single" w:sz="4" w:space="0" w:color="109EDA"/>
              <w:left w:val="single" w:sz="4" w:space="0" w:color="109EDA"/>
              <w:bottom w:val="single" w:sz="4" w:space="0" w:color="109EDA"/>
              <w:right w:val="single" w:sz="4" w:space="0" w:color="109EDA"/>
            </w:tcBorders>
          </w:tcPr>
          <w:p w14:paraId="79C7B2C4"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7D21F552"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1ACD4F31"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r>
      <w:tr w:rsidR="00017205" w14:paraId="7DBA9A4A"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1D1817CF"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February </w:t>
            </w:r>
          </w:p>
        </w:tc>
        <w:tc>
          <w:tcPr>
            <w:tcW w:w="993" w:type="dxa"/>
            <w:vMerge/>
            <w:tcBorders>
              <w:top w:val="single" w:sz="4" w:space="0" w:color="109EDA"/>
              <w:left w:val="single" w:sz="4" w:space="0" w:color="109EDA"/>
              <w:bottom w:val="single" w:sz="4" w:space="0" w:color="109EDA"/>
              <w:right w:val="single" w:sz="4" w:space="0" w:color="109EDA"/>
            </w:tcBorders>
          </w:tcPr>
          <w:p w14:paraId="40562702"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44234427"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17FA7080"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College/University visits </w:t>
            </w:r>
          </w:p>
        </w:tc>
      </w:tr>
      <w:tr w:rsidR="00017205" w14:paraId="0074E261"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6724A619"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March </w:t>
            </w:r>
          </w:p>
        </w:tc>
        <w:tc>
          <w:tcPr>
            <w:tcW w:w="993" w:type="dxa"/>
            <w:vMerge/>
            <w:tcBorders>
              <w:top w:val="single" w:sz="4" w:space="0" w:color="109EDA"/>
              <w:left w:val="single" w:sz="4" w:space="0" w:color="109EDA"/>
              <w:bottom w:val="single" w:sz="4" w:space="0" w:color="109EDA"/>
              <w:right w:val="single" w:sz="4" w:space="0" w:color="109EDA"/>
            </w:tcBorders>
          </w:tcPr>
          <w:p w14:paraId="04050BF1"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50A7BD85"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4E1E6E28" w14:textId="77777777" w:rsidR="00017205" w:rsidRDefault="00017205">
            <w:pPr>
              <w:spacing w:after="0" w:line="276" w:lineRule="auto"/>
              <w:ind w:left="0"/>
              <w:rPr>
                <w:rFonts w:ascii="Verdana" w:eastAsia="Verdana" w:hAnsi="Verdana" w:cs="Verdana"/>
                <w:sz w:val="20"/>
                <w:szCs w:val="20"/>
              </w:rPr>
            </w:pPr>
          </w:p>
        </w:tc>
      </w:tr>
      <w:tr w:rsidR="00017205" w14:paraId="5A4D14D5"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45382946"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April </w:t>
            </w:r>
          </w:p>
        </w:tc>
        <w:tc>
          <w:tcPr>
            <w:tcW w:w="993" w:type="dxa"/>
            <w:vMerge/>
            <w:tcBorders>
              <w:top w:val="single" w:sz="4" w:space="0" w:color="109EDA"/>
              <w:left w:val="single" w:sz="4" w:space="0" w:color="109EDA"/>
              <w:bottom w:val="single" w:sz="4" w:space="0" w:color="109EDA"/>
              <w:right w:val="single" w:sz="4" w:space="0" w:color="109EDA"/>
            </w:tcBorders>
          </w:tcPr>
          <w:p w14:paraId="16942D19"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4D92DEF7"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16807D21"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r>
      <w:tr w:rsidR="00017205" w14:paraId="4ED0EEFF"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5B2CEC03" w14:textId="13EB719B" w:rsidR="00017205" w:rsidRDefault="00000000" w:rsidP="00D27EFE">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r w:rsidR="00D27EFE">
              <w:rPr>
                <w:rFonts w:ascii="Verdana" w:eastAsia="Verdana" w:hAnsi="Verdana" w:cs="Verdana"/>
                <w:sz w:val="20"/>
                <w:szCs w:val="20"/>
              </w:rPr>
              <w:t>M</w:t>
            </w:r>
            <w:r>
              <w:rPr>
                <w:rFonts w:ascii="Verdana" w:eastAsia="Verdana" w:hAnsi="Verdana" w:cs="Verdana"/>
                <w:sz w:val="20"/>
                <w:szCs w:val="20"/>
              </w:rPr>
              <w:t xml:space="preserve">ay </w:t>
            </w:r>
          </w:p>
        </w:tc>
        <w:tc>
          <w:tcPr>
            <w:tcW w:w="993" w:type="dxa"/>
            <w:vMerge/>
            <w:tcBorders>
              <w:top w:val="single" w:sz="4" w:space="0" w:color="109EDA"/>
              <w:left w:val="single" w:sz="4" w:space="0" w:color="109EDA"/>
              <w:bottom w:val="single" w:sz="4" w:space="0" w:color="109EDA"/>
              <w:right w:val="single" w:sz="4" w:space="0" w:color="109EDA"/>
            </w:tcBorders>
          </w:tcPr>
          <w:p w14:paraId="65671D28"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3FD68137"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c>
          <w:tcPr>
            <w:tcW w:w="3686" w:type="dxa"/>
            <w:tcBorders>
              <w:top w:val="single" w:sz="4" w:space="0" w:color="109EDA"/>
              <w:left w:val="single" w:sz="4" w:space="0" w:color="109EDA"/>
              <w:bottom w:val="single" w:sz="4" w:space="0" w:color="109EDA"/>
              <w:right w:val="single" w:sz="4" w:space="0" w:color="109EDA"/>
            </w:tcBorders>
          </w:tcPr>
          <w:p w14:paraId="2327F439"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r>
      <w:tr w:rsidR="00017205" w14:paraId="4346A93F"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43EC9214"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June </w:t>
            </w:r>
          </w:p>
        </w:tc>
        <w:tc>
          <w:tcPr>
            <w:tcW w:w="993" w:type="dxa"/>
            <w:vMerge/>
            <w:tcBorders>
              <w:top w:val="single" w:sz="4" w:space="0" w:color="109EDA"/>
              <w:left w:val="single" w:sz="4" w:space="0" w:color="109EDA"/>
              <w:bottom w:val="single" w:sz="4" w:space="0" w:color="109EDA"/>
              <w:right w:val="single" w:sz="4" w:space="0" w:color="109EDA"/>
            </w:tcBorders>
          </w:tcPr>
          <w:p w14:paraId="65ACF130"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36ADBC2B"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College visits</w:t>
            </w:r>
          </w:p>
        </w:tc>
        <w:tc>
          <w:tcPr>
            <w:tcW w:w="3686" w:type="dxa"/>
            <w:tcBorders>
              <w:top w:val="single" w:sz="4" w:space="0" w:color="109EDA"/>
              <w:left w:val="single" w:sz="4" w:space="0" w:color="109EDA"/>
              <w:bottom w:val="single" w:sz="4" w:space="0" w:color="109EDA"/>
              <w:right w:val="single" w:sz="4" w:space="0" w:color="109EDA"/>
            </w:tcBorders>
          </w:tcPr>
          <w:p w14:paraId="42188F85"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r>
      <w:tr w:rsidR="00017205" w14:paraId="69346A3C" w14:textId="77777777" w:rsidTr="00D27EFE">
        <w:trPr>
          <w:trHeight w:val="567"/>
        </w:trPr>
        <w:tc>
          <w:tcPr>
            <w:tcW w:w="1701" w:type="dxa"/>
            <w:tcBorders>
              <w:top w:val="single" w:sz="4" w:space="0" w:color="109EDA"/>
              <w:left w:val="single" w:sz="4" w:space="0" w:color="109EDA"/>
              <w:bottom w:val="single" w:sz="4" w:space="0" w:color="109EDA"/>
              <w:right w:val="single" w:sz="4" w:space="0" w:color="109EDA"/>
            </w:tcBorders>
          </w:tcPr>
          <w:p w14:paraId="57A52B69"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July </w:t>
            </w:r>
          </w:p>
        </w:tc>
        <w:tc>
          <w:tcPr>
            <w:tcW w:w="993" w:type="dxa"/>
            <w:vMerge/>
            <w:tcBorders>
              <w:top w:val="single" w:sz="4" w:space="0" w:color="109EDA"/>
              <w:left w:val="single" w:sz="4" w:space="0" w:color="109EDA"/>
              <w:bottom w:val="single" w:sz="4" w:space="0" w:color="109EDA"/>
              <w:right w:val="single" w:sz="4" w:space="0" w:color="109EDA"/>
            </w:tcBorders>
          </w:tcPr>
          <w:p w14:paraId="767F42EB" w14:textId="77777777" w:rsidR="00017205" w:rsidRDefault="00017205">
            <w:pPr>
              <w:spacing w:after="0" w:line="240" w:lineRule="auto"/>
              <w:ind w:left="0" w:firstLine="0"/>
              <w:rPr>
                <w:rFonts w:ascii="Verdana" w:eastAsia="Verdana" w:hAnsi="Verdana" w:cs="Verdana"/>
                <w:sz w:val="20"/>
                <w:szCs w:val="20"/>
              </w:rPr>
            </w:pPr>
          </w:p>
        </w:tc>
        <w:tc>
          <w:tcPr>
            <w:tcW w:w="3543" w:type="dxa"/>
            <w:tcBorders>
              <w:top w:val="single" w:sz="4" w:space="0" w:color="109EDA"/>
              <w:left w:val="single" w:sz="4" w:space="0" w:color="109EDA"/>
              <w:bottom w:val="single" w:sz="4" w:space="0" w:color="109EDA"/>
              <w:right w:val="single" w:sz="4" w:space="0" w:color="109EDA"/>
            </w:tcBorders>
          </w:tcPr>
          <w:p w14:paraId="0B37212B" w14:textId="77777777" w:rsidR="00017205" w:rsidRDefault="00000000">
            <w:pPr>
              <w:spacing w:after="0" w:line="276" w:lineRule="auto"/>
              <w:ind w:left="0" w:firstLine="0"/>
              <w:rPr>
                <w:rFonts w:ascii="Verdana" w:eastAsia="Verdana" w:hAnsi="Verdana" w:cs="Verdana"/>
                <w:sz w:val="20"/>
                <w:szCs w:val="20"/>
              </w:rPr>
            </w:pPr>
            <w:r>
              <w:rPr>
                <w:rFonts w:ascii="Verdana" w:eastAsia="Verdana" w:hAnsi="Verdana" w:cs="Verdana"/>
                <w:sz w:val="20"/>
                <w:szCs w:val="20"/>
              </w:rPr>
              <w:t xml:space="preserve">1-2-1 Independent information, </w:t>
            </w:r>
            <w:proofErr w:type="gramStart"/>
            <w:r>
              <w:rPr>
                <w:rFonts w:ascii="Verdana" w:eastAsia="Verdana" w:hAnsi="Verdana" w:cs="Verdana"/>
                <w:sz w:val="20"/>
                <w:szCs w:val="20"/>
              </w:rPr>
              <w:t>advice</w:t>
            </w:r>
            <w:proofErr w:type="gramEnd"/>
            <w:r>
              <w:rPr>
                <w:rFonts w:ascii="Verdana" w:eastAsia="Verdana" w:hAnsi="Verdana" w:cs="Verdana"/>
                <w:sz w:val="20"/>
                <w:szCs w:val="20"/>
              </w:rPr>
              <w:t xml:space="preserve"> and guidance </w:t>
            </w:r>
          </w:p>
        </w:tc>
        <w:tc>
          <w:tcPr>
            <w:tcW w:w="3686" w:type="dxa"/>
            <w:tcBorders>
              <w:top w:val="single" w:sz="4" w:space="0" w:color="109EDA"/>
              <w:left w:val="single" w:sz="4" w:space="0" w:color="109EDA"/>
              <w:bottom w:val="single" w:sz="4" w:space="0" w:color="109EDA"/>
              <w:right w:val="single" w:sz="4" w:space="0" w:color="109EDA"/>
            </w:tcBorders>
          </w:tcPr>
          <w:p w14:paraId="5D002265" w14:textId="77777777" w:rsidR="00017205" w:rsidRDefault="00000000">
            <w:pPr>
              <w:spacing w:after="0" w:line="276" w:lineRule="auto"/>
              <w:ind w:left="0"/>
              <w:rPr>
                <w:rFonts w:ascii="Verdana" w:eastAsia="Verdana" w:hAnsi="Verdana" w:cs="Verdana"/>
                <w:sz w:val="20"/>
                <w:szCs w:val="20"/>
              </w:rPr>
            </w:pPr>
            <w:r>
              <w:rPr>
                <w:rFonts w:ascii="Verdana" w:eastAsia="Verdana" w:hAnsi="Verdana" w:cs="Verdana"/>
                <w:sz w:val="20"/>
                <w:szCs w:val="20"/>
              </w:rPr>
              <w:t xml:space="preserve"> </w:t>
            </w:r>
          </w:p>
        </w:tc>
      </w:tr>
    </w:tbl>
    <w:p w14:paraId="1ADC6F11" w14:textId="77777777" w:rsidR="00017205" w:rsidRDefault="00017205">
      <w:pPr>
        <w:spacing w:after="0" w:line="276" w:lineRule="auto"/>
        <w:ind w:left="0" w:firstLine="0"/>
        <w:rPr>
          <w:rFonts w:ascii="Verdana" w:eastAsia="Verdana" w:hAnsi="Verdana" w:cs="Verdana"/>
          <w:sz w:val="20"/>
          <w:szCs w:val="20"/>
        </w:rPr>
      </w:pPr>
    </w:p>
    <w:sectPr w:rsidR="00017205">
      <w:headerReference w:type="even" r:id="rId8"/>
      <w:headerReference w:type="default" r:id="rId9"/>
      <w:footerReference w:type="even" r:id="rId10"/>
      <w:footerReference w:type="default" r:id="rId11"/>
      <w:headerReference w:type="first" r:id="rId12"/>
      <w:footerReference w:type="first" r:id="rId13"/>
      <w:pgSz w:w="11906" w:h="16838"/>
      <w:pgMar w:top="1174" w:right="1080" w:bottom="50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9B00" w14:textId="77777777" w:rsidR="00E03865" w:rsidRDefault="00E03865">
      <w:pPr>
        <w:spacing w:after="0" w:line="240" w:lineRule="auto"/>
      </w:pPr>
      <w:r>
        <w:separator/>
      </w:r>
    </w:p>
  </w:endnote>
  <w:endnote w:type="continuationSeparator" w:id="0">
    <w:p w14:paraId="390BF64E" w14:textId="77777777" w:rsidR="00E03865" w:rsidRDefault="00E0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6141" w14:textId="77777777" w:rsidR="00017205" w:rsidRDefault="00000000">
    <w:pPr>
      <w:spacing w:after="0" w:line="259" w:lineRule="auto"/>
      <w:ind w:left="99" w:firstLine="0"/>
      <w:jc w:val="center"/>
    </w:pPr>
    <w:r>
      <w:fldChar w:fldCharType="begin"/>
    </w:r>
    <w:r>
      <w:instrText>PAGE</w:instrText>
    </w:r>
    <w:r>
      <w:fldChar w:fldCharType="separate"/>
    </w:r>
    <w:r>
      <w:fldChar w:fldCharType="end"/>
    </w:r>
    <w:r>
      <w:rPr>
        <w:rFonts w:ascii="Calibri" w:eastAsia="Calibri" w:hAnsi="Calibri" w:cs="Calibri"/>
      </w:rPr>
      <w:t xml:space="preserve"> </w:t>
    </w:r>
  </w:p>
  <w:p w14:paraId="4CABF08D" w14:textId="77777777" w:rsidR="00017205" w:rsidRDefault="0000000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1CF4" w14:textId="77777777" w:rsidR="00017205" w:rsidRDefault="00017205">
    <w:pPr>
      <w:spacing w:after="0" w:line="259" w:lineRule="auto"/>
      <w:ind w:left="0" w:firstLine="0"/>
    </w:pPr>
    <w:bookmarkStart w:id="0" w:name="_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13C" w14:textId="77777777" w:rsidR="00017205" w:rsidRDefault="00000000">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F086" w14:textId="77777777" w:rsidR="00E03865" w:rsidRDefault="00E03865">
      <w:pPr>
        <w:spacing w:after="0" w:line="240" w:lineRule="auto"/>
      </w:pPr>
      <w:r>
        <w:separator/>
      </w:r>
    </w:p>
  </w:footnote>
  <w:footnote w:type="continuationSeparator" w:id="0">
    <w:p w14:paraId="251C7C8D" w14:textId="77777777" w:rsidR="00E03865" w:rsidRDefault="00E0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09A5" w14:textId="77777777" w:rsidR="00017205" w:rsidRDefault="0001720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C72D" w14:textId="77777777" w:rsidR="00017205" w:rsidRDefault="00000000">
    <w:pPr>
      <w:spacing w:after="0" w:line="259" w:lineRule="auto"/>
      <w:ind w:left="0" w:firstLine="0"/>
      <w:rPr>
        <w:b/>
        <w:color w:val="3043A5"/>
        <w:sz w:val="28"/>
        <w:szCs w:val="28"/>
      </w:rPr>
    </w:pPr>
    <w:r>
      <w:rPr>
        <w:b/>
        <w:color w:val="3043A5"/>
        <w:sz w:val="28"/>
        <w:szCs w:val="28"/>
      </w:rPr>
      <w:t xml:space="preserve"> </w:t>
    </w:r>
    <w:r>
      <w:rPr>
        <w:noProof/>
      </w:rPr>
      <w:drawing>
        <wp:anchor distT="0" distB="0" distL="114300" distR="114300" simplePos="0" relativeHeight="251658240" behindDoc="0" locked="0" layoutInCell="1" hidden="0" allowOverlap="1" wp14:anchorId="60ECFA1D" wp14:editId="7E4411EF">
          <wp:simplePos x="0" y="0"/>
          <wp:positionH relativeFrom="column">
            <wp:posOffset>7496175</wp:posOffset>
          </wp:positionH>
          <wp:positionV relativeFrom="paragraph">
            <wp:posOffset>-334009</wp:posOffset>
          </wp:positionV>
          <wp:extent cx="2068830" cy="7016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68830" cy="701675"/>
                  </a:xfrm>
                  <a:prstGeom prst="rect">
                    <a:avLst/>
                  </a:prstGeom>
                  <a:ln/>
                </pic:spPr>
              </pic:pic>
            </a:graphicData>
          </a:graphic>
        </wp:anchor>
      </w:drawing>
    </w:r>
  </w:p>
  <w:p w14:paraId="6AE7BBB2" w14:textId="77777777" w:rsidR="00017205" w:rsidRDefault="00017205">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E8C6" w14:textId="77777777" w:rsidR="00017205"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1470F124" wp14:editId="4BDFBA89">
          <wp:simplePos x="0" y="0"/>
          <wp:positionH relativeFrom="column">
            <wp:posOffset>4227928</wp:posOffset>
          </wp:positionH>
          <wp:positionV relativeFrom="paragraph">
            <wp:posOffset>-43081</wp:posOffset>
          </wp:positionV>
          <wp:extent cx="1933330" cy="658948"/>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33330" cy="6589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DC2"/>
    <w:multiLevelType w:val="multilevel"/>
    <w:tmpl w:val="0DF25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01672"/>
    <w:multiLevelType w:val="multilevel"/>
    <w:tmpl w:val="B3AC6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F41A9"/>
    <w:multiLevelType w:val="multilevel"/>
    <w:tmpl w:val="668A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A5F60"/>
    <w:multiLevelType w:val="hybridMultilevel"/>
    <w:tmpl w:val="681E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857632">
    <w:abstractNumId w:val="0"/>
  </w:num>
  <w:num w:numId="2" w16cid:durableId="203297617">
    <w:abstractNumId w:val="2"/>
  </w:num>
  <w:num w:numId="3" w16cid:durableId="784229230">
    <w:abstractNumId w:val="1"/>
  </w:num>
  <w:num w:numId="4" w16cid:durableId="55518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05"/>
    <w:rsid w:val="00017205"/>
    <w:rsid w:val="0051350D"/>
    <w:rsid w:val="005442A2"/>
    <w:rsid w:val="006F6B82"/>
    <w:rsid w:val="007B2932"/>
    <w:rsid w:val="00B4335D"/>
    <w:rsid w:val="00D12DD3"/>
    <w:rsid w:val="00D27EFE"/>
    <w:rsid w:val="00E03865"/>
    <w:rsid w:val="00FC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D30C0"/>
  <w15:docId w15:val="{AB36AAFD-518B-DF4E-9AEA-DA25B1B7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2" w:line="271" w:lineRule="auto"/>
        <w:ind w:left="2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outlineLvl w:val="0"/>
    </w:pPr>
    <w:rPr>
      <w:b/>
      <w:color w:val="3043A5"/>
      <w:sz w:val="28"/>
      <w:szCs w:val="2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5F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CellMar>
        <w:top w:w="59" w:type="dxa"/>
        <w:right w:w="115" w:type="dxa"/>
      </w:tblCellMar>
    </w:tblPr>
  </w:style>
  <w:style w:type="table" w:customStyle="1" w:styleId="a0">
    <w:basedOn w:val="TableNormal"/>
    <w:pPr>
      <w:spacing w:after="0" w:line="240" w:lineRule="auto"/>
    </w:pPr>
    <w:tblPr>
      <w:tblStyleRowBandSize w:val="1"/>
      <w:tblStyleColBandSize w:val="1"/>
      <w:tblCellMar>
        <w:top w:w="59" w:type="dxa"/>
        <w:right w:w="115" w:type="dxa"/>
      </w:tblCellMar>
    </w:tblPr>
  </w:style>
  <w:style w:type="table" w:customStyle="1" w:styleId="a1">
    <w:basedOn w:val="TableNormal"/>
    <w:pPr>
      <w:spacing w:after="0" w:line="240" w:lineRule="auto"/>
    </w:pPr>
    <w:tblPr>
      <w:tblStyleRowBandSize w:val="1"/>
      <w:tblStyleColBandSize w:val="1"/>
      <w:tblCellMar>
        <w:top w:w="59" w:type="dxa"/>
        <w:right w:w="115" w:type="dxa"/>
      </w:tblCellMar>
    </w:tblPr>
  </w:style>
  <w:style w:type="table" w:customStyle="1" w:styleId="a2">
    <w:basedOn w:val="TableNormal"/>
    <w:pPr>
      <w:spacing w:after="0" w:line="240" w:lineRule="auto"/>
    </w:pPr>
    <w:tblPr>
      <w:tblStyleRowBandSize w:val="1"/>
      <w:tblStyleColBandSize w:val="1"/>
      <w:tblCellMar>
        <w:top w:w="59" w:type="dxa"/>
        <w:right w:w="115" w:type="dxa"/>
      </w:tblCellMar>
    </w:tblPr>
  </w:style>
  <w:style w:type="table" w:customStyle="1" w:styleId="a3">
    <w:basedOn w:val="TableNormal"/>
    <w:pPr>
      <w:spacing w:after="0" w:line="240" w:lineRule="auto"/>
    </w:pPr>
    <w:tblPr>
      <w:tblStyleRowBandSize w:val="1"/>
      <w:tblStyleColBandSize w:val="1"/>
      <w:tblCellMar>
        <w:top w:w="59" w:type="dxa"/>
        <w:right w:w="40" w:type="dxa"/>
      </w:tblCellMar>
    </w:tblPr>
  </w:style>
  <w:style w:type="table" w:customStyle="1" w:styleId="a4">
    <w:basedOn w:val="TableNormal"/>
    <w:pPr>
      <w:spacing w:after="0" w:line="240" w:lineRule="auto"/>
    </w:pPr>
    <w:tblPr>
      <w:tblStyleRowBandSize w:val="1"/>
      <w:tblStyleColBandSize w:val="1"/>
      <w:tblCellMar>
        <w:top w:w="59" w:type="dxa"/>
        <w:right w:w="40" w:type="dxa"/>
      </w:tblCellMar>
    </w:tblPr>
  </w:style>
  <w:style w:type="table" w:customStyle="1" w:styleId="a5">
    <w:basedOn w:val="TableNormal"/>
    <w:tblPr>
      <w:tblStyleRowBandSize w:val="1"/>
      <w:tblStyleColBandSize w:val="1"/>
      <w:tblCellMar>
        <w:top w:w="54" w:type="dxa"/>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12DD3"/>
    <w:pPr>
      <w:ind w:left="720"/>
      <w:contextualSpacing/>
    </w:pPr>
  </w:style>
  <w:style w:type="character" w:styleId="Hyperlink">
    <w:name w:val="Hyperlink"/>
    <w:basedOn w:val="DefaultParagraphFont"/>
    <w:uiPriority w:val="99"/>
    <w:unhideWhenUsed/>
    <w:rsid w:val="00D12DD3"/>
    <w:rPr>
      <w:color w:val="0000FF" w:themeColor="hyperlink"/>
      <w:u w:val="single"/>
    </w:rPr>
  </w:style>
  <w:style w:type="character" w:styleId="UnresolvedMention">
    <w:name w:val="Unresolved Mention"/>
    <w:basedOn w:val="DefaultParagraphFont"/>
    <w:uiPriority w:val="99"/>
    <w:semiHidden/>
    <w:unhideWhenUsed/>
    <w:rsid w:val="00D1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n.herring@prospect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Cain</cp:lastModifiedBy>
  <cp:revision>6</cp:revision>
  <dcterms:created xsi:type="dcterms:W3CDTF">2022-06-17T06:44:00Z</dcterms:created>
  <dcterms:modified xsi:type="dcterms:W3CDTF">2024-04-03T14:54:00Z</dcterms:modified>
</cp:coreProperties>
</file>