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042B" w14:textId="6F3E87A6" w:rsidR="00763FF4" w:rsidRPr="00763FF4" w:rsidRDefault="009E2FDF" w:rsidP="00763FF4">
      <w:pPr>
        <w:outlineLvl w:val="0"/>
        <w:rPr>
          <w:rFonts w:ascii="Verdana" w:hAnsi="Verdana"/>
          <w:b/>
        </w:rPr>
      </w:pPr>
      <w:r w:rsidRPr="00763FF4">
        <w:rPr>
          <w:rFonts w:ascii="Verdana" w:hAnsi="Verdana"/>
          <w:b/>
        </w:rPr>
        <w:t>GDPR BREACH PROCEDURE</w:t>
      </w:r>
    </w:p>
    <w:p w14:paraId="5C0B9619" w14:textId="77777777" w:rsidR="00763FF4" w:rsidRDefault="00763FF4" w:rsidP="00763FF4">
      <w:pPr>
        <w:rPr>
          <w:rFonts w:ascii="Verdana" w:hAnsi="Verdana"/>
        </w:rPr>
      </w:pPr>
    </w:p>
    <w:p w14:paraId="438A2AED" w14:textId="77777777" w:rsidR="00763FF4" w:rsidRPr="00291D26" w:rsidRDefault="00763FF4" w:rsidP="00AA7B51">
      <w:pPr>
        <w:pStyle w:val="Text"/>
        <w:rPr>
          <w:rFonts w:ascii="Verdana" w:hAnsi="Verdana"/>
          <w:i/>
          <w:sz w:val="21"/>
          <w:szCs w:val="21"/>
        </w:rPr>
      </w:pPr>
      <w:r w:rsidRPr="00291D26">
        <w:rPr>
          <w:rFonts w:ascii="Verdana" w:hAnsi="Verdana"/>
          <w:sz w:val="21"/>
          <w:szCs w:val="21"/>
        </w:rPr>
        <w:t xml:space="preserve">This procedure is based on </w:t>
      </w:r>
      <w:hyperlink r:id="rId7" w:history="1">
        <w:r w:rsidRPr="00291D26">
          <w:rPr>
            <w:rFonts w:ascii="Verdana" w:hAnsi="Verdana"/>
            <w:color w:val="0092CF"/>
            <w:sz w:val="21"/>
            <w:szCs w:val="21"/>
            <w:u w:val="single"/>
          </w:rPr>
          <w:t>guidance on personal data breaches</w:t>
        </w:r>
      </w:hyperlink>
      <w:r w:rsidRPr="00291D26">
        <w:rPr>
          <w:rFonts w:ascii="Verdana" w:hAnsi="Verdana"/>
          <w:sz w:val="21"/>
          <w:szCs w:val="21"/>
        </w:rPr>
        <w:t xml:space="preserve"> produced by the ICO.</w:t>
      </w:r>
    </w:p>
    <w:p w14:paraId="269DAAE1" w14:textId="77777777" w:rsidR="00763FF4" w:rsidRPr="00291D26" w:rsidRDefault="00763FF4" w:rsidP="00AA7B51">
      <w:pPr>
        <w:numPr>
          <w:ilvl w:val="0"/>
          <w:numId w:val="34"/>
        </w:numPr>
        <w:spacing w:before="120" w:after="120"/>
        <w:rPr>
          <w:rFonts w:ascii="Verdana" w:hAnsi="Verdana" w:cs="Arial"/>
          <w:sz w:val="21"/>
          <w:szCs w:val="21"/>
        </w:rPr>
      </w:pPr>
      <w:r w:rsidRPr="00291D26">
        <w:rPr>
          <w:rFonts w:ascii="Verdana" w:hAnsi="Verdana" w:cs="Arial"/>
          <w:sz w:val="21"/>
          <w:szCs w:val="21"/>
        </w:rPr>
        <w:t>On finding or causing a breach, or potential breach, the staff member or data processor must immediately notify the DPO</w:t>
      </w:r>
    </w:p>
    <w:p w14:paraId="09B138FB" w14:textId="11FA4445"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 xml:space="preserve">The </w:t>
      </w:r>
      <w:r w:rsidR="00AA7B51" w:rsidRPr="00291D26">
        <w:rPr>
          <w:rFonts w:ascii="Verdana" w:hAnsi="Verdana" w:cs="Arial"/>
          <w:sz w:val="21"/>
          <w:szCs w:val="21"/>
        </w:rPr>
        <w:t>DPO will investigate the report</w:t>
      </w:r>
      <w:r w:rsidRPr="00291D26">
        <w:rPr>
          <w:rFonts w:ascii="Verdana" w:hAnsi="Verdana" w:cs="Arial"/>
          <w:sz w:val="21"/>
          <w:szCs w:val="21"/>
        </w:rPr>
        <w:t xml:space="preserve"> and determine whether a breach has occurred. To decide, the DPO will consider whether personal data has been accidentally or unlawfully: </w:t>
      </w:r>
    </w:p>
    <w:p w14:paraId="6EE3B458"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 xml:space="preserve">Lost </w:t>
      </w:r>
    </w:p>
    <w:p w14:paraId="308A98E5"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Stolen</w:t>
      </w:r>
    </w:p>
    <w:p w14:paraId="501845A8"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Destroyed</w:t>
      </w:r>
    </w:p>
    <w:p w14:paraId="4E352E46"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Altered</w:t>
      </w:r>
    </w:p>
    <w:p w14:paraId="693D1103"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Disclosed or made available where it should not have been</w:t>
      </w:r>
    </w:p>
    <w:p w14:paraId="66C29B45"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Made available to unauthorised people</w:t>
      </w:r>
    </w:p>
    <w:p w14:paraId="52CB9795"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The DPO will alert the headteacher and the chair of governors</w:t>
      </w:r>
    </w:p>
    <w:p w14:paraId="67831016"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The DPO will make all reasonable efforts to contain and minimise the impact of the breach, assisted by relevant staff members or data processors where necessary. (Actions relevant to specific data types are set out at the end of this procedure)</w:t>
      </w:r>
    </w:p>
    <w:p w14:paraId="2A0CF77B"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The DPO will assess the potential consequences, based on how serious they are, and how likely they are to happen</w:t>
      </w:r>
    </w:p>
    <w:p w14:paraId="4E7EFB34"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7877EBB4"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Loss of control over their data</w:t>
      </w:r>
    </w:p>
    <w:p w14:paraId="2B9A5539"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 xml:space="preserve">Discrimination </w:t>
      </w:r>
    </w:p>
    <w:p w14:paraId="5AC436DC"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Identify theft or fraud</w:t>
      </w:r>
    </w:p>
    <w:p w14:paraId="347976E1"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Financial loss</w:t>
      </w:r>
    </w:p>
    <w:p w14:paraId="32D2713A"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 xml:space="preserve">Unauthorised reversal of pseudonymisation (for example, key-coding) </w:t>
      </w:r>
    </w:p>
    <w:p w14:paraId="4E4E8F97"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Damage to reputation</w:t>
      </w:r>
    </w:p>
    <w:p w14:paraId="36E785AC"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Loss of confidentiality</w:t>
      </w:r>
    </w:p>
    <w:p w14:paraId="6AFFEDF3"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Any other significant economic or social disadvantage to the individual(s) concerned</w:t>
      </w:r>
    </w:p>
    <w:p w14:paraId="775874A4" w14:textId="77777777" w:rsidR="00763FF4" w:rsidRPr="00291D26" w:rsidRDefault="00763FF4" w:rsidP="00AA7B51">
      <w:pPr>
        <w:spacing w:before="120"/>
        <w:ind w:left="720"/>
        <w:rPr>
          <w:rFonts w:ascii="Verdana" w:hAnsi="Verdana" w:cs="Arial"/>
          <w:sz w:val="21"/>
          <w:szCs w:val="21"/>
        </w:rPr>
      </w:pPr>
      <w:r w:rsidRPr="00291D26">
        <w:rPr>
          <w:rFonts w:ascii="Verdana" w:hAnsi="Verdana" w:cs="Arial"/>
          <w:sz w:val="21"/>
          <w:szCs w:val="21"/>
        </w:rPr>
        <w:t>If it’s likely that there will be a risk to people’s rights and freedoms, the DPO must notify the ICO.</w:t>
      </w:r>
    </w:p>
    <w:p w14:paraId="177FB10A"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The DPO will document the decision (either way), in case it is challenged at a later date by the ICO or an individual affected by the breach. Documented decisions are stored on the schools shared google drive, accessible by authorised personnel only.</w:t>
      </w:r>
    </w:p>
    <w:p w14:paraId="18B7910C"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 xml:space="preserve">Where the ICO must be notified, the DPO will do this via the </w:t>
      </w:r>
      <w:hyperlink r:id="rId8" w:history="1">
        <w:r w:rsidRPr="00291D26">
          <w:rPr>
            <w:rFonts w:ascii="Verdana" w:hAnsi="Verdana" w:cs="Arial"/>
            <w:sz w:val="21"/>
            <w:szCs w:val="21"/>
            <w:u w:val="single"/>
          </w:rPr>
          <w:t>‘report a breach’ page of the ICO website</w:t>
        </w:r>
      </w:hyperlink>
      <w:r w:rsidRPr="00291D26">
        <w:rPr>
          <w:rFonts w:ascii="Verdana" w:hAnsi="Verdana" w:cs="Arial"/>
          <w:sz w:val="21"/>
          <w:szCs w:val="21"/>
        </w:rPr>
        <w:t xml:space="preserve"> within 72 hours. As required, the DPO will set out: </w:t>
      </w:r>
    </w:p>
    <w:p w14:paraId="5544269D"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lastRenderedPageBreak/>
        <w:t>A description of the nature of the personal data breach including, where possible:</w:t>
      </w:r>
    </w:p>
    <w:p w14:paraId="328A4A26" w14:textId="77777777" w:rsidR="00763FF4" w:rsidRPr="00291D26" w:rsidRDefault="00763FF4" w:rsidP="00AA7B51">
      <w:pPr>
        <w:numPr>
          <w:ilvl w:val="2"/>
          <w:numId w:val="35"/>
        </w:numPr>
        <w:spacing w:before="120" w:after="120"/>
        <w:rPr>
          <w:rFonts w:ascii="Verdana" w:hAnsi="Verdana" w:cs="Arial"/>
          <w:sz w:val="21"/>
          <w:szCs w:val="21"/>
        </w:rPr>
      </w:pPr>
      <w:r w:rsidRPr="00291D26">
        <w:rPr>
          <w:rFonts w:ascii="Verdana" w:hAnsi="Verdana" w:cs="Arial"/>
          <w:sz w:val="21"/>
          <w:szCs w:val="21"/>
        </w:rPr>
        <w:t>The categories and approximate number of individuals concerned</w:t>
      </w:r>
    </w:p>
    <w:p w14:paraId="7E4B69F8" w14:textId="77777777" w:rsidR="00763FF4" w:rsidRPr="00291D26" w:rsidRDefault="00763FF4" w:rsidP="00AA7B51">
      <w:pPr>
        <w:numPr>
          <w:ilvl w:val="2"/>
          <w:numId w:val="35"/>
        </w:numPr>
        <w:spacing w:before="120" w:after="120"/>
        <w:rPr>
          <w:rFonts w:ascii="Verdana" w:hAnsi="Verdana" w:cs="Arial"/>
          <w:sz w:val="21"/>
          <w:szCs w:val="21"/>
        </w:rPr>
      </w:pPr>
      <w:r w:rsidRPr="00291D26">
        <w:rPr>
          <w:rFonts w:ascii="Verdana" w:hAnsi="Verdana" w:cs="Arial"/>
          <w:sz w:val="21"/>
          <w:szCs w:val="21"/>
        </w:rPr>
        <w:t>The categories and approximate number of personal data records concerned</w:t>
      </w:r>
    </w:p>
    <w:p w14:paraId="2E2D4AF4"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The name and contact details of the DPO</w:t>
      </w:r>
    </w:p>
    <w:p w14:paraId="1AA12FDC"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 description of the likely consequences of the personal data breach</w:t>
      </w:r>
    </w:p>
    <w:p w14:paraId="34B5CDC2"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 description of the measures that have been, or will be taken, to deal with the breach and mitigate any possible adverse effects on the individual(s) concerned</w:t>
      </w:r>
    </w:p>
    <w:p w14:paraId="3DA36637"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4095248C"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34A7DD29"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The name and contact details of the DPO</w:t>
      </w:r>
    </w:p>
    <w:p w14:paraId="26DC409E"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 description of the likely consequences of the personal data breach</w:t>
      </w:r>
    </w:p>
    <w:p w14:paraId="6AA7B541"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 description of the measures that have been, or will be, taken to deal with the data breach and mitigate any possible adverse effects on the individual(s) concerned</w:t>
      </w:r>
    </w:p>
    <w:p w14:paraId="3EE15FDF"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The DPO will notify any relevant third parties who can help mitigate the loss to individuals – for example, the police, insurers, banks or credit card companies</w:t>
      </w:r>
    </w:p>
    <w:p w14:paraId="6727BF02" w14:textId="77777777" w:rsidR="00763FF4" w:rsidRPr="00291D26" w:rsidRDefault="00763FF4" w:rsidP="00AA7B51">
      <w:pPr>
        <w:numPr>
          <w:ilvl w:val="0"/>
          <w:numId w:val="35"/>
        </w:numPr>
        <w:spacing w:before="120" w:after="120"/>
        <w:rPr>
          <w:rFonts w:ascii="Verdana" w:hAnsi="Verdana" w:cs="Arial"/>
          <w:sz w:val="21"/>
          <w:szCs w:val="21"/>
        </w:rPr>
      </w:pPr>
      <w:r w:rsidRPr="00291D26">
        <w:rPr>
          <w:rFonts w:ascii="Verdana" w:hAnsi="Verdana" w:cs="Arial"/>
          <w:sz w:val="21"/>
          <w:szCs w:val="21"/>
        </w:rPr>
        <w:t xml:space="preserve">The DPO will document each breach, irrespective of whether it is reported to the ICO. For each breach, this record will include the: </w:t>
      </w:r>
    </w:p>
    <w:p w14:paraId="7AD79720"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Facts and cause</w:t>
      </w:r>
    </w:p>
    <w:p w14:paraId="3BCD99F1"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Effects</w:t>
      </w:r>
    </w:p>
    <w:p w14:paraId="59977B01" w14:textId="77777777" w:rsidR="00763FF4" w:rsidRPr="00291D26" w:rsidRDefault="00763FF4" w:rsidP="00AA7B51">
      <w:pPr>
        <w:numPr>
          <w:ilvl w:val="1"/>
          <w:numId w:val="35"/>
        </w:numPr>
        <w:spacing w:before="120" w:after="120"/>
        <w:rPr>
          <w:rFonts w:ascii="Verdana" w:hAnsi="Verdana" w:cs="Arial"/>
          <w:sz w:val="21"/>
          <w:szCs w:val="21"/>
        </w:rPr>
      </w:pPr>
      <w:r w:rsidRPr="00291D26">
        <w:rPr>
          <w:rFonts w:ascii="Verdana" w:hAnsi="Verdana" w:cs="Arial"/>
          <w:sz w:val="21"/>
          <w:szCs w:val="21"/>
        </w:rPr>
        <w:t>Action taken to contain it and ensure it does not happen again (such as establishing more robust processes or providing further training for individuals)</w:t>
      </w:r>
    </w:p>
    <w:p w14:paraId="2356C801" w14:textId="77777777" w:rsidR="00763FF4" w:rsidRPr="00291D26" w:rsidRDefault="00763FF4" w:rsidP="00AA7B51">
      <w:pPr>
        <w:spacing w:before="120"/>
        <w:ind w:left="720"/>
        <w:rPr>
          <w:rFonts w:ascii="Verdana" w:hAnsi="Verdana" w:cs="Arial"/>
          <w:sz w:val="21"/>
          <w:szCs w:val="21"/>
        </w:rPr>
      </w:pPr>
      <w:r w:rsidRPr="00291D26">
        <w:rPr>
          <w:rFonts w:ascii="Verdana" w:hAnsi="Verdana" w:cs="Arial"/>
          <w:sz w:val="21"/>
          <w:szCs w:val="21"/>
        </w:rPr>
        <w:t>Records of all breaches will be stored on the schools secure google drive, access by authorised personnel only.</w:t>
      </w:r>
    </w:p>
    <w:p w14:paraId="5343A4C1" w14:textId="77777777" w:rsidR="00763FF4" w:rsidRPr="00291D26" w:rsidRDefault="00763FF4" w:rsidP="00AA7B51">
      <w:pPr>
        <w:numPr>
          <w:ilvl w:val="0"/>
          <w:numId w:val="36"/>
        </w:numPr>
        <w:spacing w:before="120" w:after="120"/>
        <w:rPr>
          <w:rFonts w:ascii="Verdana" w:hAnsi="Verdana" w:cs="Arial"/>
          <w:sz w:val="21"/>
          <w:szCs w:val="21"/>
        </w:rPr>
      </w:pPr>
      <w:r w:rsidRPr="00291D26">
        <w:rPr>
          <w:rFonts w:ascii="Verdana" w:hAnsi="Verdana" w:cs="Arial"/>
          <w:sz w:val="21"/>
          <w:szCs w:val="21"/>
        </w:rPr>
        <w:t xml:space="preserve">The DPO and headteacher will meet to review what happened and how it can be stopped from happening again. This meeting will happen as soon as reasonably possible </w:t>
      </w:r>
    </w:p>
    <w:p w14:paraId="0C252A0E" w14:textId="66E902CA" w:rsidR="00C206F5" w:rsidRPr="000D32BC" w:rsidRDefault="00C206F5" w:rsidP="00AA7B51">
      <w:pPr>
        <w:spacing w:line="276" w:lineRule="auto"/>
        <w:rPr>
          <w:rFonts w:ascii="Verdana" w:hAnsi="Verdana"/>
          <w:b/>
          <w:sz w:val="21"/>
          <w:szCs w:val="21"/>
        </w:rPr>
      </w:pPr>
    </w:p>
    <w:sectPr w:rsidR="00C206F5" w:rsidRPr="000D32BC" w:rsidSect="00A03A97">
      <w:headerReference w:type="even" r:id="rId9"/>
      <w:headerReference w:type="default" r:id="rId10"/>
      <w:footerReference w:type="even" r:id="rId11"/>
      <w:footerReference w:type="default" r:id="rId12"/>
      <w:headerReference w:type="first" r:id="rId13"/>
      <w:footerReference w:type="first" r:id="rId14"/>
      <w:pgSz w:w="11900" w:h="16840"/>
      <w:pgMar w:top="1775"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56BF" w14:textId="77777777" w:rsidR="00A03A97" w:rsidRDefault="00A03A97">
      <w:r>
        <w:separator/>
      </w:r>
    </w:p>
  </w:endnote>
  <w:endnote w:type="continuationSeparator" w:id="0">
    <w:p w14:paraId="6BAD6E92" w14:textId="77777777" w:rsidR="00A03A97" w:rsidRDefault="00A0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A948" w14:textId="77777777" w:rsidR="00E11422" w:rsidRDefault="00E11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4253"/>
      <w:gridCol w:w="1327"/>
    </w:tblGrid>
    <w:tr w:rsidR="00E83D8E" w:rsidRPr="00E83D8E" w14:paraId="098086A6" w14:textId="77777777" w:rsidTr="00E83D8E">
      <w:trPr>
        <w:trHeight w:val="282"/>
      </w:trPr>
      <w:tc>
        <w:tcPr>
          <w:tcW w:w="4106" w:type="dxa"/>
        </w:tcPr>
        <w:p w14:paraId="2A868351" w14:textId="77777777" w:rsidR="00E83D8E" w:rsidRPr="00E83D8E" w:rsidRDefault="00E83D8E" w:rsidP="000D32BC">
          <w:pPr>
            <w:pStyle w:val="BodyText"/>
            <w:ind w:right="-108"/>
            <w:jc w:val="left"/>
            <w:rPr>
              <w:rFonts w:ascii="Verdana" w:hAnsi="Verdana" w:cs="Arial"/>
              <w:b w:val="0"/>
              <w:bCs/>
              <w:sz w:val="16"/>
              <w:szCs w:val="16"/>
            </w:rPr>
          </w:pPr>
          <w:r w:rsidRPr="00E83D8E">
            <w:rPr>
              <w:rFonts w:ascii="Verdana" w:hAnsi="Verdana" w:cs="Arial"/>
              <w:b w:val="0"/>
              <w:bCs/>
              <w:sz w:val="16"/>
              <w:szCs w:val="16"/>
            </w:rPr>
            <w:t xml:space="preserve">Document: Data Breach Procedure </w:t>
          </w:r>
        </w:p>
      </w:tc>
      <w:tc>
        <w:tcPr>
          <w:tcW w:w="4253" w:type="dxa"/>
        </w:tcPr>
        <w:p w14:paraId="0C0BD5FA" w14:textId="13213561" w:rsidR="00E83D8E" w:rsidRPr="00E83D8E" w:rsidRDefault="00E83D8E" w:rsidP="000D32BC">
          <w:pPr>
            <w:pStyle w:val="BodyText"/>
            <w:ind w:right="-108"/>
            <w:jc w:val="left"/>
            <w:rPr>
              <w:rFonts w:ascii="Verdana" w:hAnsi="Verdana" w:cs="Arial"/>
              <w:b w:val="0"/>
              <w:bCs/>
              <w:sz w:val="16"/>
              <w:szCs w:val="16"/>
            </w:rPr>
          </w:pPr>
          <w:r w:rsidRPr="00E83D8E">
            <w:rPr>
              <w:rFonts w:ascii="Verdana" w:hAnsi="Verdana" w:cs="Arial"/>
              <w:b w:val="0"/>
              <w:bCs/>
              <w:sz w:val="16"/>
              <w:szCs w:val="16"/>
            </w:rPr>
            <w:t xml:space="preserve">Review Date: December </w:t>
          </w:r>
          <w:r w:rsidRPr="00E83D8E">
            <w:rPr>
              <w:rFonts w:ascii="Verdana" w:hAnsi="Verdana" w:cs="Arial"/>
              <w:b w:val="0"/>
              <w:bCs/>
              <w:sz w:val="16"/>
              <w:szCs w:val="16"/>
            </w:rPr>
            <w:t>202</w:t>
          </w:r>
          <w:r w:rsidR="00E11422">
            <w:rPr>
              <w:rFonts w:ascii="Verdana" w:hAnsi="Verdana" w:cs="Arial"/>
              <w:b w:val="0"/>
              <w:bCs/>
              <w:sz w:val="16"/>
              <w:szCs w:val="16"/>
            </w:rPr>
            <w:t>5</w:t>
          </w:r>
        </w:p>
      </w:tc>
      <w:tc>
        <w:tcPr>
          <w:tcW w:w="1327" w:type="dxa"/>
        </w:tcPr>
        <w:p w14:paraId="3D1C80A8" w14:textId="01546A54" w:rsidR="00E83D8E" w:rsidRPr="00E83D8E" w:rsidRDefault="00E83D8E" w:rsidP="000D32BC">
          <w:pPr>
            <w:pStyle w:val="Footer"/>
            <w:rPr>
              <w:rFonts w:ascii="Verdana" w:hAnsi="Verdana" w:cs="Arial"/>
              <w:bCs/>
              <w:sz w:val="16"/>
              <w:szCs w:val="16"/>
            </w:rPr>
          </w:pPr>
          <w:r w:rsidRPr="00E83D8E">
            <w:rPr>
              <w:rFonts w:ascii="Verdana" w:hAnsi="Verdana" w:cs="Arial"/>
              <w:bCs/>
              <w:sz w:val="16"/>
              <w:szCs w:val="16"/>
            </w:rPr>
            <w:t xml:space="preserve">Page </w:t>
          </w:r>
          <w:r w:rsidRPr="00E83D8E">
            <w:rPr>
              <w:rStyle w:val="PageNumber"/>
              <w:rFonts w:ascii="Verdana" w:hAnsi="Verdana"/>
              <w:sz w:val="16"/>
              <w:szCs w:val="16"/>
            </w:rPr>
            <w:fldChar w:fldCharType="begin"/>
          </w:r>
          <w:r w:rsidRPr="00E83D8E">
            <w:rPr>
              <w:rStyle w:val="PageNumber"/>
              <w:rFonts w:ascii="Verdana" w:hAnsi="Verdana"/>
              <w:sz w:val="16"/>
              <w:szCs w:val="16"/>
            </w:rPr>
            <w:instrText xml:space="preserve">PAGE  </w:instrText>
          </w:r>
          <w:r w:rsidRPr="00E83D8E">
            <w:rPr>
              <w:rStyle w:val="PageNumber"/>
              <w:rFonts w:ascii="Verdana" w:hAnsi="Verdana"/>
              <w:sz w:val="16"/>
              <w:szCs w:val="16"/>
            </w:rPr>
            <w:fldChar w:fldCharType="separate"/>
          </w:r>
          <w:r w:rsidRPr="00E83D8E">
            <w:rPr>
              <w:rStyle w:val="PageNumber"/>
              <w:rFonts w:ascii="Verdana" w:hAnsi="Verdana"/>
              <w:noProof/>
              <w:sz w:val="16"/>
              <w:szCs w:val="16"/>
            </w:rPr>
            <w:t>2</w:t>
          </w:r>
          <w:r w:rsidRPr="00E83D8E">
            <w:rPr>
              <w:rStyle w:val="PageNumber"/>
              <w:rFonts w:ascii="Verdana" w:hAnsi="Verdana"/>
              <w:sz w:val="16"/>
              <w:szCs w:val="16"/>
            </w:rPr>
            <w:fldChar w:fldCharType="end"/>
          </w:r>
          <w:r w:rsidRPr="00E83D8E">
            <w:rPr>
              <w:rFonts w:ascii="Verdana" w:hAnsi="Verdana" w:cs="Arial"/>
              <w:bCs/>
              <w:sz w:val="16"/>
              <w:szCs w:val="16"/>
            </w:rPr>
            <w:t xml:space="preserve"> of 2</w:t>
          </w:r>
        </w:p>
      </w:tc>
    </w:tr>
  </w:tbl>
  <w:p w14:paraId="08FA3EC7" w14:textId="5B2A97BB" w:rsidR="000107C2" w:rsidRPr="00AF6EEE" w:rsidRDefault="000107C2" w:rsidP="00690E02">
    <w:pPr>
      <w:pStyle w:val="Footer"/>
      <w:jc w:val="center"/>
      <w:rPr>
        <w:rFonts w:ascii="Arial" w:hAnsi="Arial"/>
        <w:b/>
        <w:color w:val="17365D"/>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8630" w14:textId="77777777" w:rsidR="00E11422" w:rsidRDefault="00E1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7C85" w14:textId="77777777" w:rsidR="00A03A97" w:rsidRDefault="00A03A97">
      <w:r>
        <w:separator/>
      </w:r>
    </w:p>
  </w:footnote>
  <w:footnote w:type="continuationSeparator" w:id="0">
    <w:p w14:paraId="53404753" w14:textId="77777777" w:rsidR="00A03A97" w:rsidRDefault="00A0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6324" w14:textId="77777777" w:rsidR="00E11422" w:rsidRDefault="00E11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50799D54">
          <wp:simplePos x="0" y="0"/>
          <wp:positionH relativeFrom="column">
            <wp:posOffset>4139144</wp:posOffset>
          </wp:positionH>
          <wp:positionV relativeFrom="paragraph">
            <wp:posOffset>-131659</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AE0A" w14:textId="77777777" w:rsidR="00E11422" w:rsidRDefault="00E11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44CA4"/>
    <w:multiLevelType w:val="hybridMultilevel"/>
    <w:tmpl w:val="DEC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1BA2"/>
    <w:multiLevelType w:val="hybridMultilevel"/>
    <w:tmpl w:val="778C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AC1C96"/>
    <w:multiLevelType w:val="hybridMultilevel"/>
    <w:tmpl w:val="AB04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4F0024"/>
    <w:multiLevelType w:val="hybridMultilevel"/>
    <w:tmpl w:val="43AA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31849B"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71C1A"/>
    <w:multiLevelType w:val="hybridMultilevel"/>
    <w:tmpl w:val="751E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1011F"/>
    <w:multiLevelType w:val="hybridMultilevel"/>
    <w:tmpl w:val="5D761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66D0A"/>
    <w:multiLevelType w:val="hybridMultilevel"/>
    <w:tmpl w:val="BA50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30ED4"/>
    <w:multiLevelType w:val="hybridMultilevel"/>
    <w:tmpl w:val="2AC40D14"/>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E4C9D"/>
    <w:multiLevelType w:val="hybridMultilevel"/>
    <w:tmpl w:val="EE0A80F6"/>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C1903"/>
    <w:multiLevelType w:val="hybridMultilevel"/>
    <w:tmpl w:val="1758D17C"/>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37341"/>
    <w:multiLevelType w:val="hybridMultilevel"/>
    <w:tmpl w:val="A7D63C1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31849B"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566303">
    <w:abstractNumId w:val="3"/>
  </w:num>
  <w:num w:numId="2" w16cid:durableId="1134374299">
    <w:abstractNumId w:val="6"/>
  </w:num>
  <w:num w:numId="3" w16cid:durableId="2038310733">
    <w:abstractNumId w:val="23"/>
  </w:num>
  <w:num w:numId="4" w16cid:durableId="2129817860">
    <w:abstractNumId w:val="32"/>
  </w:num>
  <w:num w:numId="5" w16cid:durableId="1279604506">
    <w:abstractNumId w:val="9"/>
  </w:num>
  <w:num w:numId="6" w16cid:durableId="244994549">
    <w:abstractNumId w:val="31"/>
  </w:num>
  <w:num w:numId="7" w16cid:durableId="1169562725">
    <w:abstractNumId w:val="33"/>
  </w:num>
  <w:num w:numId="8" w16cid:durableId="1856529943">
    <w:abstractNumId w:val="24"/>
  </w:num>
  <w:num w:numId="9" w16cid:durableId="2095396377">
    <w:abstractNumId w:val="10"/>
  </w:num>
  <w:num w:numId="10" w16cid:durableId="1380205873">
    <w:abstractNumId w:val="18"/>
  </w:num>
  <w:num w:numId="11" w16cid:durableId="654652672">
    <w:abstractNumId w:val="34"/>
  </w:num>
  <w:num w:numId="12" w16cid:durableId="248392068">
    <w:abstractNumId w:val="4"/>
  </w:num>
  <w:num w:numId="13" w16cid:durableId="458764180">
    <w:abstractNumId w:val="26"/>
  </w:num>
  <w:num w:numId="14" w16cid:durableId="382482274">
    <w:abstractNumId w:val="11"/>
  </w:num>
  <w:num w:numId="15" w16cid:durableId="1467242083">
    <w:abstractNumId w:val="29"/>
  </w:num>
  <w:num w:numId="16" w16cid:durableId="860777858">
    <w:abstractNumId w:val="25"/>
  </w:num>
  <w:num w:numId="17" w16cid:durableId="252203541">
    <w:abstractNumId w:val="16"/>
  </w:num>
  <w:num w:numId="18" w16cid:durableId="1021973388">
    <w:abstractNumId w:val="13"/>
  </w:num>
  <w:num w:numId="19" w16cid:durableId="146678270">
    <w:abstractNumId w:val="17"/>
  </w:num>
  <w:num w:numId="20" w16cid:durableId="429619580">
    <w:abstractNumId w:val="15"/>
  </w:num>
  <w:num w:numId="21" w16cid:durableId="326251943">
    <w:abstractNumId w:val="35"/>
  </w:num>
  <w:num w:numId="22" w16cid:durableId="2132167878">
    <w:abstractNumId w:val="7"/>
  </w:num>
  <w:num w:numId="23" w16cid:durableId="2030255770">
    <w:abstractNumId w:val="1"/>
  </w:num>
  <w:num w:numId="24" w16cid:durableId="1091506719">
    <w:abstractNumId w:val="21"/>
  </w:num>
  <w:num w:numId="25" w16cid:durableId="1324972200">
    <w:abstractNumId w:val="22"/>
  </w:num>
  <w:num w:numId="26" w16cid:durableId="913054081">
    <w:abstractNumId w:val="2"/>
  </w:num>
  <w:num w:numId="27" w16cid:durableId="2022270551">
    <w:abstractNumId w:val="20"/>
  </w:num>
  <w:num w:numId="28" w16cid:durableId="1419906537">
    <w:abstractNumId w:val="19"/>
  </w:num>
  <w:num w:numId="29" w16cid:durableId="720514533">
    <w:abstractNumId w:val="5"/>
  </w:num>
  <w:num w:numId="30" w16cid:durableId="201868065">
    <w:abstractNumId w:val="8"/>
  </w:num>
  <w:num w:numId="31" w16cid:durableId="887036529">
    <w:abstractNumId w:val="14"/>
  </w:num>
  <w:num w:numId="32" w16cid:durableId="1290280925">
    <w:abstractNumId w:val="30"/>
  </w:num>
  <w:num w:numId="33" w16cid:durableId="68886894">
    <w:abstractNumId w:val="27"/>
  </w:num>
  <w:num w:numId="34" w16cid:durableId="268851700">
    <w:abstractNumId w:val="28"/>
  </w:num>
  <w:num w:numId="35" w16cid:durableId="1036195274">
    <w:abstractNumId w:val="0"/>
  </w:num>
  <w:num w:numId="36" w16cid:durableId="1121530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933BB"/>
    <w:rsid w:val="00096836"/>
    <w:rsid w:val="000D23C7"/>
    <w:rsid w:val="000D32BC"/>
    <w:rsid w:val="000D7D3F"/>
    <w:rsid w:val="00124998"/>
    <w:rsid w:val="001467FF"/>
    <w:rsid w:val="001B6B30"/>
    <w:rsid w:val="001F1200"/>
    <w:rsid w:val="001F7198"/>
    <w:rsid w:val="0021383B"/>
    <w:rsid w:val="00291D26"/>
    <w:rsid w:val="002C0062"/>
    <w:rsid w:val="002C0E2E"/>
    <w:rsid w:val="00340993"/>
    <w:rsid w:val="003D7147"/>
    <w:rsid w:val="003E6952"/>
    <w:rsid w:val="004155C3"/>
    <w:rsid w:val="00470CB2"/>
    <w:rsid w:val="004B23C1"/>
    <w:rsid w:val="004E7680"/>
    <w:rsid w:val="00536E65"/>
    <w:rsid w:val="00551FFA"/>
    <w:rsid w:val="00560058"/>
    <w:rsid w:val="00584221"/>
    <w:rsid w:val="005D7D59"/>
    <w:rsid w:val="006006FE"/>
    <w:rsid w:val="00645397"/>
    <w:rsid w:val="00662076"/>
    <w:rsid w:val="00690E02"/>
    <w:rsid w:val="006B54FA"/>
    <w:rsid w:val="006B6074"/>
    <w:rsid w:val="00713249"/>
    <w:rsid w:val="007603D4"/>
    <w:rsid w:val="00763FF4"/>
    <w:rsid w:val="007A0D90"/>
    <w:rsid w:val="007F5603"/>
    <w:rsid w:val="00826AE8"/>
    <w:rsid w:val="00845DA2"/>
    <w:rsid w:val="008475DF"/>
    <w:rsid w:val="009339EF"/>
    <w:rsid w:val="00975062"/>
    <w:rsid w:val="009E2FDF"/>
    <w:rsid w:val="00A03A97"/>
    <w:rsid w:val="00A04F9F"/>
    <w:rsid w:val="00A05F5B"/>
    <w:rsid w:val="00A277A9"/>
    <w:rsid w:val="00AA1A3C"/>
    <w:rsid w:val="00AA7B51"/>
    <w:rsid w:val="00AE3B63"/>
    <w:rsid w:val="00AF6EEE"/>
    <w:rsid w:val="00B0307A"/>
    <w:rsid w:val="00B100CC"/>
    <w:rsid w:val="00B33B20"/>
    <w:rsid w:val="00B37EE0"/>
    <w:rsid w:val="00B74C3F"/>
    <w:rsid w:val="00B93E3B"/>
    <w:rsid w:val="00C206F5"/>
    <w:rsid w:val="00CC02AF"/>
    <w:rsid w:val="00CD4FEE"/>
    <w:rsid w:val="00DE39E0"/>
    <w:rsid w:val="00DE4A72"/>
    <w:rsid w:val="00E06524"/>
    <w:rsid w:val="00E10EBE"/>
    <w:rsid w:val="00E11422"/>
    <w:rsid w:val="00E14546"/>
    <w:rsid w:val="00E83D8E"/>
    <w:rsid w:val="00EE1542"/>
    <w:rsid w:val="00FB0202"/>
    <w:rsid w:val="00FB714A"/>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paragraph" w:customStyle="1" w:styleId="Text">
    <w:name w:val="Text"/>
    <w:basedOn w:val="BodyText"/>
    <w:link w:val="TextChar"/>
    <w:qFormat/>
    <w:rsid w:val="00763FF4"/>
    <w:pPr>
      <w:tabs>
        <w:tab w:val="clear" w:pos="-1890"/>
      </w:tabs>
      <w:spacing w:after="120"/>
      <w:ind w:right="0"/>
      <w:jc w:val="left"/>
    </w:pPr>
    <w:rPr>
      <w:rFonts w:ascii="Arial" w:eastAsia="MS Mincho" w:hAnsi="Arial" w:cs="Arial"/>
      <w:b w:val="0"/>
      <w:sz w:val="20"/>
      <w:lang w:val="en-US"/>
    </w:rPr>
  </w:style>
  <w:style w:type="character" w:customStyle="1" w:styleId="TextChar">
    <w:name w:val="Text Char"/>
    <w:link w:val="Text"/>
    <w:rsid w:val="00763FF4"/>
    <w:rPr>
      <w:rFonts w:ascii="Arial" w:eastAsia="MS Mincho"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port-a-brea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ersonal-data-breach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4</cp:revision>
  <cp:lastPrinted>2018-06-12T14:19:00Z</cp:lastPrinted>
  <dcterms:created xsi:type="dcterms:W3CDTF">2021-11-02T13:39:00Z</dcterms:created>
  <dcterms:modified xsi:type="dcterms:W3CDTF">2024-04-05T10:33:00Z</dcterms:modified>
</cp:coreProperties>
</file>