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DE77" w14:textId="2FFBEA4B" w:rsidR="003D7147" w:rsidRPr="003D7147" w:rsidRDefault="003D7147" w:rsidP="003D7147">
      <w:pPr>
        <w:spacing w:line="276" w:lineRule="auto"/>
        <w:outlineLvl w:val="0"/>
        <w:rPr>
          <w:rFonts w:ascii="Verdana" w:hAnsi="Verdana"/>
          <w:b/>
          <w:bCs/>
        </w:rPr>
      </w:pPr>
      <w:r w:rsidRPr="003D7147">
        <w:rPr>
          <w:rFonts w:ascii="Verdana" w:hAnsi="Verdana"/>
          <w:b/>
          <w:bCs/>
        </w:rPr>
        <w:t>DISABILITY ACCESS PLAN</w:t>
      </w:r>
    </w:p>
    <w:p w14:paraId="66C77680" w14:textId="77777777" w:rsidR="00773F4B" w:rsidRPr="003D7147" w:rsidRDefault="00773F4B" w:rsidP="003D7147">
      <w:pPr>
        <w:spacing w:line="276" w:lineRule="auto"/>
        <w:rPr>
          <w:rFonts w:ascii="Verdana" w:hAnsi="Verdana"/>
          <w:b/>
          <w:bCs/>
          <w:sz w:val="21"/>
          <w:szCs w:val="21"/>
        </w:rPr>
      </w:pPr>
    </w:p>
    <w:p w14:paraId="0D1A00B8" w14:textId="32A2F0C8" w:rsidR="00773F4B" w:rsidRPr="00CB07B8" w:rsidRDefault="003D7147" w:rsidP="00CB07B8">
      <w:pPr>
        <w:spacing w:line="276" w:lineRule="auto"/>
        <w:outlineLvl w:val="0"/>
        <w:rPr>
          <w:rFonts w:ascii="Verdana" w:hAnsi="Verdana"/>
          <w:b/>
          <w:bCs/>
          <w:sz w:val="21"/>
          <w:szCs w:val="21"/>
        </w:rPr>
      </w:pPr>
      <w:r w:rsidRPr="003D7147">
        <w:rPr>
          <w:rFonts w:ascii="Verdana" w:hAnsi="Verdana"/>
          <w:b/>
          <w:bCs/>
          <w:sz w:val="21"/>
          <w:szCs w:val="21"/>
        </w:rPr>
        <w:t>Academy Accessibility Plan</w:t>
      </w:r>
    </w:p>
    <w:p w14:paraId="5724479C" w14:textId="04CA4FA8" w:rsidR="003D7147" w:rsidRPr="003D7147" w:rsidRDefault="003D7147" w:rsidP="003D7147">
      <w:pPr>
        <w:spacing w:line="276" w:lineRule="auto"/>
        <w:rPr>
          <w:rFonts w:ascii="Verdana" w:hAnsi="Verdana"/>
          <w:sz w:val="21"/>
          <w:szCs w:val="21"/>
        </w:rPr>
      </w:pPr>
      <w:r w:rsidRPr="003D7147">
        <w:rPr>
          <w:rFonts w:ascii="Verdana" w:hAnsi="Verdana"/>
          <w:sz w:val="21"/>
          <w:szCs w:val="21"/>
        </w:rPr>
        <w:t>This plan is drawn up in accordance with the planning duty in the Disability Discrimination Act 1995, as amended by SEN and Disability Act 2001 (SENDA). It also draws on guidance set out in the document ‘Accessible Academ</w:t>
      </w:r>
      <w:r>
        <w:rPr>
          <w:rFonts w:ascii="Verdana" w:hAnsi="Verdana"/>
          <w:sz w:val="21"/>
          <w:szCs w:val="21"/>
        </w:rPr>
        <w:t>ie</w:t>
      </w:r>
      <w:r w:rsidRPr="003D7147">
        <w:rPr>
          <w:rFonts w:ascii="Verdana" w:hAnsi="Verdana"/>
          <w:sz w:val="21"/>
          <w:szCs w:val="21"/>
        </w:rPr>
        <w:t>s’ issued in 2002.</w:t>
      </w:r>
    </w:p>
    <w:p w14:paraId="1F4C9FBF" w14:textId="77777777" w:rsidR="00773F4B" w:rsidRPr="003D7147" w:rsidRDefault="00773F4B" w:rsidP="003D7147">
      <w:pPr>
        <w:spacing w:line="276" w:lineRule="auto"/>
        <w:rPr>
          <w:rFonts w:ascii="Verdana" w:hAnsi="Verdana"/>
          <w:sz w:val="21"/>
          <w:szCs w:val="21"/>
        </w:rPr>
      </w:pPr>
    </w:p>
    <w:p w14:paraId="43ADD36E" w14:textId="0C3399E0"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Definition of Disability</w:t>
      </w:r>
    </w:p>
    <w:p w14:paraId="33F1EFF9" w14:textId="49A838F4" w:rsidR="003D7147" w:rsidRPr="00CB07B8" w:rsidRDefault="003D7147" w:rsidP="003D7147">
      <w:pPr>
        <w:spacing w:line="276" w:lineRule="auto"/>
        <w:rPr>
          <w:rFonts w:ascii="Verdana" w:hAnsi="Verdana"/>
          <w:sz w:val="21"/>
          <w:szCs w:val="21"/>
        </w:rPr>
      </w:pPr>
      <w:r w:rsidRPr="003D7147">
        <w:rPr>
          <w:rFonts w:ascii="Verdana" w:hAnsi="Verdana"/>
          <w:sz w:val="21"/>
          <w:szCs w:val="21"/>
        </w:rPr>
        <w:t xml:space="preserve">Disability is defined by the </w:t>
      </w:r>
      <w:r w:rsidR="00FF19E9">
        <w:rPr>
          <w:rFonts w:ascii="Verdana" w:hAnsi="Verdana"/>
          <w:sz w:val="21"/>
          <w:szCs w:val="21"/>
        </w:rPr>
        <w:t xml:space="preserve">Equality Act 2010 </w:t>
      </w:r>
      <w:r w:rsidRPr="003D7147">
        <w:rPr>
          <w:rFonts w:ascii="Verdana" w:hAnsi="Verdana"/>
          <w:sz w:val="21"/>
          <w:szCs w:val="21"/>
        </w:rPr>
        <w:t>as ‘A person has a disability if he or she has a physical or mental impairment that has a substantial and long-term adverse effect on his or her ability to carry out normal day to day activities</w:t>
      </w:r>
      <w:r w:rsidR="00FF19E9">
        <w:rPr>
          <w:rFonts w:ascii="Verdana" w:hAnsi="Verdana"/>
          <w:sz w:val="21"/>
          <w:szCs w:val="21"/>
        </w:rPr>
        <w:t>’</w:t>
      </w:r>
      <w:r w:rsidRPr="003D7147">
        <w:rPr>
          <w:rFonts w:ascii="Verdana" w:hAnsi="Verdana"/>
          <w:sz w:val="21"/>
          <w:szCs w:val="21"/>
        </w:rPr>
        <w:t>.</w:t>
      </w:r>
    </w:p>
    <w:p w14:paraId="599915C9" w14:textId="77777777" w:rsidR="00773F4B" w:rsidRPr="003D7147" w:rsidRDefault="00773F4B" w:rsidP="003D7147">
      <w:pPr>
        <w:spacing w:line="276" w:lineRule="auto"/>
        <w:rPr>
          <w:rFonts w:ascii="Verdana" w:hAnsi="Verdana"/>
          <w:b/>
          <w:sz w:val="21"/>
          <w:szCs w:val="21"/>
        </w:rPr>
      </w:pPr>
    </w:p>
    <w:p w14:paraId="638FE11F" w14:textId="77777777" w:rsidR="003D7147"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Aims</w:t>
      </w:r>
    </w:p>
    <w:p w14:paraId="21BC4EE9"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provide a caring, friendly environment in which every child can flourish and feel a sense of belonging.</w:t>
      </w:r>
    </w:p>
    <w:p w14:paraId="502C02A8"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have high expectations in order to build a strong foundation for life in the areas of social, academic, physical and creative opportunities.</w:t>
      </w:r>
    </w:p>
    <w:p w14:paraId="436EC1D8"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provide an environment, which actively looks for and celebrates individual achievements.</w:t>
      </w:r>
    </w:p>
    <w:p w14:paraId="0B0F5B02"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provide a secure and stimulating family atmosphere, which encourages supportive friendships between individuals.</w:t>
      </w:r>
    </w:p>
    <w:p w14:paraId="6722FF8A"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 xml:space="preserve">To foster a feeling amongst pupils of </w:t>
      </w:r>
      <w:proofErr w:type="spellStart"/>
      <w:r w:rsidRPr="003D7147">
        <w:rPr>
          <w:rFonts w:ascii="Verdana" w:hAnsi="Verdana"/>
          <w:sz w:val="21"/>
          <w:szCs w:val="21"/>
        </w:rPr>
        <w:t>self worth</w:t>
      </w:r>
      <w:proofErr w:type="spellEnd"/>
      <w:r w:rsidRPr="003D7147">
        <w:rPr>
          <w:rFonts w:ascii="Verdana" w:hAnsi="Verdana"/>
          <w:sz w:val="21"/>
          <w:szCs w:val="21"/>
        </w:rPr>
        <w:t>, respect for other people and property.</w:t>
      </w:r>
    </w:p>
    <w:p w14:paraId="44B24A97"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foster a successful home/Academy partnership.</w:t>
      </w:r>
    </w:p>
    <w:p w14:paraId="06E46D8F"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promote working links with the local community and to encourage greater involvement with the Academy.</w:t>
      </w:r>
    </w:p>
    <w:p w14:paraId="044BAD3E"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To maintain our reputation as a leading Academy in the independent sector.</w:t>
      </w:r>
    </w:p>
    <w:p w14:paraId="60E5B116" w14:textId="77777777" w:rsidR="00773F4B" w:rsidRPr="003D7147" w:rsidRDefault="00773F4B" w:rsidP="003D7147">
      <w:pPr>
        <w:spacing w:line="276" w:lineRule="auto"/>
        <w:rPr>
          <w:rFonts w:ascii="Verdana" w:hAnsi="Verdana"/>
          <w:bCs/>
          <w:sz w:val="21"/>
          <w:szCs w:val="21"/>
        </w:rPr>
      </w:pPr>
    </w:p>
    <w:p w14:paraId="2D80DD12" w14:textId="7AB85220"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Environment</w:t>
      </w:r>
    </w:p>
    <w:p w14:paraId="47B54BBE" w14:textId="3511F1E1" w:rsidR="003D7147" w:rsidRDefault="003D7147" w:rsidP="003D7147">
      <w:pPr>
        <w:spacing w:line="276" w:lineRule="auto"/>
        <w:rPr>
          <w:rFonts w:ascii="Verdana" w:hAnsi="Verdana"/>
          <w:sz w:val="21"/>
          <w:szCs w:val="21"/>
        </w:rPr>
      </w:pPr>
      <w:r w:rsidRPr="003D7147">
        <w:rPr>
          <w:rFonts w:ascii="Verdana" w:hAnsi="Verdana"/>
          <w:sz w:val="21"/>
          <w:szCs w:val="21"/>
        </w:rPr>
        <w:t xml:space="preserve">We recognise that our building and facilities need to be of a high standard and be safe and suitable to the needs of our pupils now and in the future. </w:t>
      </w:r>
    </w:p>
    <w:p w14:paraId="499975E5" w14:textId="77777777" w:rsidR="00773F4B" w:rsidRPr="003D7147" w:rsidRDefault="00773F4B" w:rsidP="003D7147">
      <w:pPr>
        <w:spacing w:line="276" w:lineRule="auto"/>
        <w:rPr>
          <w:rFonts w:ascii="Verdana" w:hAnsi="Verdana"/>
          <w:sz w:val="21"/>
          <w:szCs w:val="21"/>
        </w:rPr>
      </w:pPr>
    </w:p>
    <w:p w14:paraId="0C79094D" w14:textId="30B068FC"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Aims of the Accessibility Plan</w:t>
      </w:r>
    </w:p>
    <w:p w14:paraId="370DB1B5" w14:textId="77777777" w:rsidR="003D7147" w:rsidRPr="003D7147" w:rsidRDefault="003D7147" w:rsidP="003D7147">
      <w:pPr>
        <w:spacing w:line="276" w:lineRule="auto"/>
        <w:rPr>
          <w:rFonts w:ascii="Verdana" w:hAnsi="Verdana"/>
          <w:sz w:val="21"/>
          <w:szCs w:val="21"/>
        </w:rPr>
      </w:pPr>
      <w:r w:rsidRPr="003D7147">
        <w:rPr>
          <w:rFonts w:ascii="Verdana" w:hAnsi="Verdana"/>
          <w:sz w:val="21"/>
          <w:szCs w:val="21"/>
        </w:rPr>
        <w:t xml:space="preserve">The Boxing Academy acknowledges its duty towards pupils, staff (teaching and mentoring), parents and guardians, trustees and members of the wider community who have a disability. Where pupils and prospective pupils are concerned, the Academy acknowledges its non-discrimination and planning duty under the Special Educational Needs and Disability Act 2001 (SENDA). Admission to The Boxing Academy is by way of referral from mainstream school and much of the information sharing and risk assessment is done at the first stage of the referral process. The Boxing Academy asks the referring officer to complete the Registration Form and to disclose whether the child has a disability, special educational need(s) or medical condition. The Academy will be sensitive to any issues of confidentiality throughout. </w:t>
      </w:r>
    </w:p>
    <w:p w14:paraId="236738E2" w14:textId="77777777" w:rsidR="003D7147" w:rsidRPr="003D7147" w:rsidRDefault="003D7147" w:rsidP="003D7147">
      <w:pPr>
        <w:spacing w:line="276" w:lineRule="auto"/>
        <w:rPr>
          <w:rFonts w:ascii="Verdana" w:hAnsi="Verdana"/>
          <w:sz w:val="21"/>
          <w:szCs w:val="21"/>
        </w:rPr>
      </w:pPr>
    </w:p>
    <w:p w14:paraId="301B803A" w14:textId="775CFFDE" w:rsidR="003D7147" w:rsidRDefault="003D7147" w:rsidP="003D7147">
      <w:pPr>
        <w:spacing w:line="276" w:lineRule="auto"/>
        <w:rPr>
          <w:rFonts w:ascii="Verdana" w:hAnsi="Verdana"/>
          <w:sz w:val="21"/>
          <w:szCs w:val="21"/>
        </w:rPr>
      </w:pPr>
      <w:r w:rsidRPr="003D7147">
        <w:rPr>
          <w:rFonts w:ascii="Verdana" w:hAnsi="Verdana"/>
          <w:sz w:val="21"/>
          <w:szCs w:val="21"/>
        </w:rPr>
        <w:t xml:space="preserve">Where it is practicable to make reasonable adjustments based on the information given and advice received, to enable a prospective pupil to take up a place at the Academy, and to </w:t>
      </w:r>
      <w:r w:rsidRPr="003D7147">
        <w:rPr>
          <w:rFonts w:ascii="Verdana" w:hAnsi="Verdana"/>
          <w:sz w:val="21"/>
          <w:szCs w:val="21"/>
        </w:rPr>
        <w:lastRenderedPageBreak/>
        <w:t xml:space="preserve">satisfy criteria outlined above, the Academy is committed to providing these reasonable adjustments in the Assessment process. The Academy may have a consultation meeting with the parents/guardians following assessment to define the reasonable adjustments the Academy is committed to provide, discuss any additional services, and </w:t>
      </w:r>
      <w:proofErr w:type="gramStart"/>
      <w:r w:rsidRPr="003D7147">
        <w:rPr>
          <w:rFonts w:ascii="Verdana" w:hAnsi="Verdana"/>
          <w:sz w:val="21"/>
          <w:szCs w:val="21"/>
        </w:rPr>
        <w:t>make arrangements</w:t>
      </w:r>
      <w:proofErr w:type="gramEnd"/>
      <w:r w:rsidRPr="003D7147">
        <w:rPr>
          <w:rFonts w:ascii="Verdana" w:hAnsi="Verdana"/>
          <w:sz w:val="21"/>
          <w:szCs w:val="21"/>
        </w:rPr>
        <w:t xml:space="preserve"> for review meetings to monitor progress. </w:t>
      </w:r>
    </w:p>
    <w:p w14:paraId="588138BE" w14:textId="77777777" w:rsidR="00773F4B" w:rsidRPr="003D7147" w:rsidRDefault="00773F4B" w:rsidP="003D7147">
      <w:pPr>
        <w:spacing w:line="276" w:lineRule="auto"/>
        <w:rPr>
          <w:rFonts w:ascii="Verdana" w:hAnsi="Verdana"/>
          <w:sz w:val="21"/>
          <w:szCs w:val="21"/>
        </w:rPr>
      </w:pPr>
    </w:p>
    <w:p w14:paraId="37122444" w14:textId="706ABB1F" w:rsidR="003D7147" w:rsidRDefault="003D7147" w:rsidP="00773F4B">
      <w:pPr>
        <w:spacing w:line="276" w:lineRule="auto"/>
        <w:outlineLvl w:val="0"/>
        <w:rPr>
          <w:rFonts w:ascii="Verdana" w:hAnsi="Verdana"/>
          <w:b/>
          <w:bCs/>
          <w:sz w:val="21"/>
          <w:szCs w:val="21"/>
        </w:rPr>
      </w:pPr>
      <w:r w:rsidRPr="003D7147">
        <w:rPr>
          <w:rFonts w:ascii="Verdana" w:hAnsi="Verdana"/>
          <w:b/>
          <w:bCs/>
          <w:sz w:val="21"/>
          <w:szCs w:val="21"/>
        </w:rPr>
        <w:t>Background to the Accessibility Plan</w:t>
      </w:r>
    </w:p>
    <w:p w14:paraId="5BBC0E66" w14:textId="77777777" w:rsidR="00773F4B" w:rsidRPr="00913511" w:rsidRDefault="00773F4B" w:rsidP="003D7147">
      <w:pPr>
        <w:spacing w:line="276" w:lineRule="auto"/>
        <w:rPr>
          <w:rFonts w:ascii="Verdana" w:hAnsi="Verdana"/>
          <w:b/>
          <w:bCs/>
          <w:color w:val="FF0000"/>
          <w:sz w:val="21"/>
          <w:szCs w:val="21"/>
        </w:rPr>
      </w:pPr>
    </w:p>
    <w:p w14:paraId="1A668A2B" w14:textId="08027C21"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Academy's Layout and Facilities</w:t>
      </w:r>
    </w:p>
    <w:p w14:paraId="5B6710D3" w14:textId="1D8DFDE8" w:rsidR="003D7147" w:rsidRPr="003D7147" w:rsidRDefault="003D7147" w:rsidP="003D7147">
      <w:pPr>
        <w:spacing w:line="276" w:lineRule="auto"/>
        <w:rPr>
          <w:rFonts w:ascii="Verdana" w:hAnsi="Verdana"/>
          <w:sz w:val="21"/>
          <w:szCs w:val="21"/>
        </w:rPr>
      </w:pPr>
      <w:r w:rsidRPr="003D7147">
        <w:rPr>
          <w:rFonts w:ascii="Verdana" w:hAnsi="Verdana"/>
          <w:sz w:val="21"/>
          <w:szCs w:val="21"/>
        </w:rPr>
        <w:t xml:space="preserve">All teaching and recreational (break time) activities are carried out on the Academy site at </w:t>
      </w:r>
      <w:r w:rsidR="00611C00">
        <w:rPr>
          <w:rFonts w:ascii="Verdana" w:hAnsi="Verdana"/>
          <w:sz w:val="21"/>
          <w:szCs w:val="21"/>
        </w:rPr>
        <w:t>1 Monteagle Way</w:t>
      </w:r>
      <w:r w:rsidRPr="003D7147">
        <w:rPr>
          <w:rFonts w:ascii="Verdana" w:hAnsi="Verdana"/>
          <w:sz w:val="21"/>
          <w:szCs w:val="21"/>
        </w:rPr>
        <w:t>. When the Academy goes off site, it may not be possible to transport a pupil in a hired minibus, or in the hired coaches when bigger groups are travelling. Alternative ways of transporting children with physical disabilities will be sought when the need arises.</w:t>
      </w:r>
    </w:p>
    <w:p w14:paraId="55DE14A1" w14:textId="77777777" w:rsidR="00CB07B8" w:rsidRPr="003D7147" w:rsidRDefault="00CB07B8" w:rsidP="003D7147">
      <w:pPr>
        <w:spacing w:line="276" w:lineRule="auto"/>
        <w:rPr>
          <w:rFonts w:ascii="Verdana" w:hAnsi="Verdana"/>
          <w:sz w:val="21"/>
          <w:szCs w:val="21"/>
        </w:rPr>
      </w:pPr>
    </w:p>
    <w:p w14:paraId="6ACF5A20" w14:textId="6260A540" w:rsidR="00773F4B" w:rsidRPr="00CB07B8" w:rsidRDefault="003D7147" w:rsidP="003D7147">
      <w:pPr>
        <w:spacing w:line="276" w:lineRule="auto"/>
        <w:outlineLvl w:val="0"/>
        <w:rPr>
          <w:rFonts w:ascii="Verdana" w:hAnsi="Verdana"/>
          <w:b/>
          <w:bCs/>
          <w:sz w:val="21"/>
          <w:szCs w:val="21"/>
        </w:rPr>
      </w:pPr>
      <w:r w:rsidRPr="003D7147">
        <w:rPr>
          <w:rFonts w:ascii="Verdana" w:hAnsi="Verdana"/>
          <w:b/>
          <w:bCs/>
          <w:sz w:val="21"/>
          <w:szCs w:val="21"/>
        </w:rPr>
        <w:t>Main Building</w:t>
      </w:r>
    </w:p>
    <w:p w14:paraId="768CE70E" w14:textId="7F234031" w:rsidR="003D7147" w:rsidRDefault="003D7147" w:rsidP="003D7147">
      <w:pPr>
        <w:spacing w:line="276" w:lineRule="auto"/>
        <w:rPr>
          <w:rFonts w:ascii="Verdana" w:hAnsi="Verdana"/>
          <w:sz w:val="21"/>
          <w:szCs w:val="21"/>
        </w:rPr>
      </w:pPr>
      <w:r w:rsidRPr="003D7147">
        <w:rPr>
          <w:rFonts w:ascii="Verdana" w:hAnsi="Verdana"/>
          <w:sz w:val="21"/>
          <w:szCs w:val="21"/>
        </w:rPr>
        <w:t xml:space="preserve">The Main Building is </w:t>
      </w:r>
      <w:r w:rsidR="00611C00">
        <w:rPr>
          <w:rFonts w:ascii="Verdana" w:hAnsi="Verdana"/>
          <w:sz w:val="21"/>
          <w:szCs w:val="21"/>
        </w:rPr>
        <w:t>a temporary arrangement in an</w:t>
      </w:r>
      <w:r w:rsidRPr="003D7147">
        <w:rPr>
          <w:rFonts w:ascii="Verdana" w:hAnsi="Verdana"/>
          <w:sz w:val="21"/>
          <w:szCs w:val="21"/>
        </w:rPr>
        <w:t xml:space="preserve"> </w:t>
      </w:r>
      <w:r w:rsidR="00611C00">
        <w:rPr>
          <w:rFonts w:ascii="Verdana" w:hAnsi="Verdana"/>
          <w:sz w:val="21"/>
          <w:szCs w:val="21"/>
        </w:rPr>
        <w:t xml:space="preserve">old primary school on one floor. </w:t>
      </w:r>
      <w:r w:rsidRPr="003D7147">
        <w:rPr>
          <w:rFonts w:ascii="Verdana" w:hAnsi="Verdana"/>
          <w:sz w:val="21"/>
          <w:szCs w:val="21"/>
        </w:rPr>
        <w:t xml:space="preserve">The Boxing Academy does not own the building and must negotiate with its landlords </w:t>
      </w:r>
      <w:proofErr w:type="gramStart"/>
      <w:r w:rsidRPr="003D7147">
        <w:rPr>
          <w:rFonts w:ascii="Verdana" w:hAnsi="Verdana"/>
          <w:sz w:val="21"/>
          <w:szCs w:val="21"/>
        </w:rPr>
        <w:t>in order to</w:t>
      </w:r>
      <w:proofErr w:type="gramEnd"/>
      <w:r w:rsidRPr="003D7147">
        <w:rPr>
          <w:rFonts w:ascii="Verdana" w:hAnsi="Verdana"/>
          <w:sz w:val="21"/>
          <w:szCs w:val="21"/>
        </w:rPr>
        <w:t xml:space="preserve"> make any changes.</w:t>
      </w:r>
    </w:p>
    <w:p w14:paraId="29AC6652" w14:textId="77777777" w:rsidR="00CB07B8" w:rsidRPr="003D7147" w:rsidRDefault="00CB07B8" w:rsidP="003D7147">
      <w:pPr>
        <w:spacing w:line="276" w:lineRule="auto"/>
        <w:rPr>
          <w:rFonts w:ascii="Verdana" w:hAnsi="Verdana"/>
          <w:sz w:val="21"/>
          <w:szCs w:val="21"/>
        </w:rPr>
      </w:pPr>
    </w:p>
    <w:p w14:paraId="2FC17AE8" w14:textId="367D8274"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Disabled Pupils Participation in the Academy Curriculum</w:t>
      </w:r>
    </w:p>
    <w:p w14:paraId="1E2F0265" w14:textId="77777777" w:rsidR="003D7147" w:rsidRPr="003D7147" w:rsidRDefault="003D7147" w:rsidP="003D7147">
      <w:pPr>
        <w:spacing w:line="276" w:lineRule="auto"/>
        <w:rPr>
          <w:rFonts w:ascii="Verdana" w:hAnsi="Verdana"/>
          <w:sz w:val="21"/>
          <w:szCs w:val="21"/>
        </w:rPr>
      </w:pPr>
      <w:r w:rsidRPr="003D7147">
        <w:rPr>
          <w:rFonts w:ascii="Verdana" w:hAnsi="Verdana"/>
          <w:sz w:val="21"/>
          <w:szCs w:val="21"/>
        </w:rPr>
        <w:t>With consideration to budget restrictions and reasonable expectations, the Academy will maintain and encourage the following:</w:t>
      </w:r>
    </w:p>
    <w:p w14:paraId="0C7BA4C7" w14:textId="77777777" w:rsidR="003D7147" w:rsidRPr="003D7147" w:rsidRDefault="003D7147" w:rsidP="003D7147">
      <w:pPr>
        <w:spacing w:line="276" w:lineRule="auto"/>
        <w:rPr>
          <w:rFonts w:ascii="Verdana" w:hAnsi="Verdana"/>
          <w:sz w:val="21"/>
          <w:szCs w:val="21"/>
        </w:rPr>
      </w:pPr>
    </w:p>
    <w:p w14:paraId="7E6D0FBA" w14:textId="77777777" w:rsidR="003D7147" w:rsidRPr="003D7147" w:rsidRDefault="003D7147" w:rsidP="003D7147">
      <w:pPr>
        <w:spacing w:line="276" w:lineRule="auto"/>
        <w:rPr>
          <w:rFonts w:ascii="Verdana" w:hAnsi="Verdana"/>
          <w:sz w:val="21"/>
          <w:szCs w:val="21"/>
        </w:rPr>
      </w:pPr>
      <w:r w:rsidRPr="003D7147">
        <w:rPr>
          <w:rFonts w:ascii="Verdana" w:hAnsi="Verdana"/>
          <w:sz w:val="21"/>
          <w:szCs w:val="21"/>
        </w:rPr>
        <w:t>Further development of the unified SEN and Disability policy throughout to include:</w:t>
      </w:r>
    </w:p>
    <w:p w14:paraId="39013D92" w14:textId="77777777" w:rsidR="003D7147" w:rsidRPr="003D7147" w:rsidRDefault="003D7147" w:rsidP="003D7147">
      <w:pPr>
        <w:spacing w:line="276" w:lineRule="auto"/>
        <w:rPr>
          <w:rFonts w:ascii="Verdana" w:hAnsi="Verdana"/>
          <w:sz w:val="21"/>
          <w:szCs w:val="21"/>
        </w:rPr>
      </w:pPr>
    </w:p>
    <w:p w14:paraId="7FA3CC32"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Full disclosure of relevant information at transfer</w:t>
      </w:r>
    </w:p>
    <w:p w14:paraId="49DDA947"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Regular meeting of SEN teachers and mentors to share best practice</w:t>
      </w:r>
    </w:p>
    <w:p w14:paraId="57B3E03C" w14:textId="77777777" w:rsidR="003D7147" w:rsidRPr="003D7147" w:rsidRDefault="003D7147" w:rsidP="003D7147">
      <w:pPr>
        <w:numPr>
          <w:ilvl w:val="0"/>
          <w:numId w:val="12"/>
        </w:numPr>
        <w:spacing w:line="276" w:lineRule="auto"/>
        <w:rPr>
          <w:rFonts w:ascii="Verdana" w:hAnsi="Verdana"/>
          <w:sz w:val="21"/>
          <w:szCs w:val="21"/>
        </w:rPr>
      </w:pPr>
      <w:r w:rsidRPr="003D7147">
        <w:rPr>
          <w:rFonts w:ascii="Verdana" w:hAnsi="Verdana"/>
          <w:sz w:val="21"/>
          <w:szCs w:val="21"/>
        </w:rPr>
        <w:t>A commitment to In-Service Training for medical staff to support any pupil with a disability.</w:t>
      </w:r>
    </w:p>
    <w:p w14:paraId="2AAE36AA" w14:textId="77777777" w:rsidR="003D7147" w:rsidRPr="003D7147" w:rsidRDefault="003D7147" w:rsidP="003D7147">
      <w:pPr>
        <w:numPr>
          <w:ilvl w:val="0"/>
          <w:numId w:val="12"/>
        </w:numPr>
        <w:spacing w:line="276" w:lineRule="auto"/>
        <w:rPr>
          <w:rFonts w:ascii="Verdana" w:hAnsi="Verdana"/>
          <w:sz w:val="21"/>
          <w:szCs w:val="21"/>
        </w:rPr>
      </w:pPr>
      <w:r w:rsidRPr="003D7147">
        <w:rPr>
          <w:rFonts w:ascii="Verdana" w:hAnsi="Verdana"/>
          <w:sz w:val="21"/>
          <w:szCs w:val="21"/>
        </w:rPr>
        <w:t>Access will be provided for specialist help to occur which is reasonable and practicable.</w:t>
      </w:r>
    </w:p>
    <w:p w14:paraId="7873DB91" w14:textId="77777777" w:rsidR="003D7147" w:rsidRPr="003D7147" w:rsidRDefault="003D7147" w:rsidP="003D7147">
      <w:pPr>
        <w:spacing w:line="276" w:lineRule="auto"/>
        <w:rPr>
          <w:rFonts w:ascii="Verdana" w:hAnsi="Verdana"/>
          <w:sz w:val="21"/>
          <w:szCs w:val="21"/>
        </w:rPr>
      </w:pPr>
    </w:p>
    <w:p w14:paraId="0FBB3247" w14:textId="0F2D2108" w:rsidR="003D7147" w:rsidRPr="003D7147" w:rsidRDefault="003D7147" w:rsidP="003D7147">
      <w:pPr>
        <w:spacing w:line="276" w:lineRule="auto"/>
        <w:rPr>
          <w:rFonts w:ascii="Verdana" w:hAnsi="Verdana"/>
          <w:sz w:val="21"/>
          <w:szCs w:val="21"/>
        </w:rPr>
      </w:pPr>
      <w:r w:rsidRPr="003D7147">
        <w:rPr>
          <w:rFonts w:ascii="Verdana" w:hAnsi="Verdana"/>
          <w:sz w:val="21"/>
          <w:szCs w:val="21"/>
        </w:rPr>
        <w:t xml:space="preserve">Where physical access to the site is difficult for a prospective pupil, the Academy recognises the need to be proactive in enabling such access. The </w:t>
      </w:r>
      <w:r>
        <w:rPr>
          <w:rFonts w:ascii="Verdana" w:hAnsi="Verdana"/>
          <w:sz w:val="21"/>
          <w:szCs w:val="21"/>
        </w:rPr>
        <w:t>Principal</w:t>
      </w:r>
      <w:r w:rsidRPr="003D7147">
        <w:rPr>
          <w:rFonts w:ascii="Verdana" w:hAnsi="Verdana"/>
          <w:sz w:val="21"/>
          <w:szCs w:val="21"/>
        </w:rPr>
        <w:t xml:space="preserve"> will arrange for assessment to be carried out in a ground floor room and will adapt the assessment papers and/or additional support to suit the pupil where reasonably practicable.</w:t>
      </w:r>
    </w:p>
    <w:p w14:paraId="1B849726" w14:textId="77777777" w:rsidR="003D7147" w:rsidRPr="003D7147" w:rsidRDefault="003D7147" w:rsidP="003D7147">
      <w:pPr>
        <w:spacing w:line="276" w:lineRule="auto"/>
        <w:rPr>
          <w:rFonts w:ascii="Verdana" w:hAnsi="Verdana"/>
          <w:sz w:val="21"/>
          <w:szCs w:val="21"/>
        </w:rPr>
      </w:pPr>
    </w:p>
    <w:p w14:paraId="5819C51F" w14:textId="4573AAE8" w:rsidR="003D7147" w:rsidRDefault="003D7147" w:rsidP="003D7147">
      <w:pPr>
        <w:spacing w:line="276" w:lineRule="auto"/>
        <w:rPr>
          <w:rFonts w:ascii="Verdana" w:hAnsi="Verdana"/>
          <w:sz w:val="21"/>
          <w:szCs w:val="21"/>
        </w:rPr>
      </w:pPr>
      <w:r w:rsidRPr="003D7147">
        <w:rPr>
          <w:rFonts w:ascii="Verdana" w:hAnsi="Verdana"/>
          <w:sz w:val="21"/>
          <w:szCs w:val="21"/>
        </w:rPr>
        <w:t>The timetable will be constructed to accommodate any pupil or pupils with SEN or disability and given reasonable consideration to the rooms where accessibility is easier. Pupils with SEN or disability will be given additional reasonable time between lessons.</w:t>
      </w:r>
    </w:p>
    <w:p w14:paraId="6486FD32" w14:textId="77777777" w:rsidR="00CB07B8" w:rsidRPr="003D7147" w:rsidRDefault="00CB07B8" w:rsidP="003D7147">
      <w:pPr>
        <w:spacing w:line="276" w:lineRule="auto"/>
        <w:rPr>
          <w:rFonts w:ascii="Verdana" w:hAnsi="Verdana"/>
          <w:sz w:val="21"/>
          <w:szCs w:val="21"/>
        </w:rPr>
      </w:pPr>
    </w:p>
    <w:p w14:paraId="179E4837" w14:textId="6E581D94"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Improvements to the Physical Environment of the Academy</w:t>
      </w:r>
    </w:p>
    <w:p w14:paraId="3A1A42C7" w14:textId="77777777" w:rsidR="003D7147" w:rsidRPr="003D7147" w:rsidRDefault="003D7147" w:rsidP="003D7147">
      <w:pPr>
        <w:spacing w:line="276" w:lineRule="auto"/>
        <w:rPr>
          <w:rFonts w:ascii="Verdana" w:hAnsi="Verdana"/>
          <w:sz w:val="21"/>
          <w:szCs w:val="21"/>
        </w:rPr>
      </w:pPr>
      <w:r w:rsidRPr="003D7147">
        <w:rPr>
          <w:rFonts w:ascii="Verdana" w:hAnsi="Verdana"/>
          <w:sz w:val="21"/>
          <w:szCs w:val="21"/>
        </w:rPr>
        <w:t xml:space="preserve">There is an ongoing commitment to upgrade facilities to enable all pupils to work in a good, comfortable and safe environment given the budget available. </w:t>
      </w:r>
    </w:p>
    <w:p w14:paraId="1C809EA4" w14:textId="77777777" w:rsidR="003D7147" w:rsidRPr="003D7147" w:rsidRDefault="003D7147" w:rsidP="003D7147">
      <w:pPr>
        <w:spacing w:line="276" w:lineRule="auto"/>
        <w:rPr>
          <w:rFonts w:ascii="Verdana" w:hAnsi="Verdana"/>
          <w:sz w:val="21"/>
          <w:szCs w:val="21"/>
        </w:rPr>
      </w:pPr>
    </w:p>
    <w:p w14:paraId="0D52C4F6" w14:textId="77777777" w:rsidR="003D7147" w:rsidRPr="003D7147"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lastRenderedPageBreak/>
        <w:t>The Academy will continue to identify the areas where disabled access to academic sites may need to be improved if this is practicable.</w:t>
      </w:r>
    </w:p>
    <w:p w14:paraId="3B5ABA81" w14:textId="77777777" w:rsidR="003D7147" w:rsidRPr="003D7147"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t>The Academy will, in its regular fire safety risk assessment, update any evacuation procedures.</w:t>
      </w:r>
    </w:p>
    <w:p w14:paraId="22B1B5FD" w14:textId="77777777" w:rsidR="003D7147" w:rsidRPr="003D7147"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t>It will also consider whether a particular disability might compromise safety in event of a fire.</w:t>
      </w:r>
    </w:p>
    <w:p w14:paraId="169F7D8F" w14:textId="77777777" w:rsidR="003D7147" w:rsidRPr="003D7147"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t>Any new building will be constructed to be fully accessible to the disabled.</w:t>
      </w:r>
    </w:p>
    <w:p w14:paraId="7FA097D5" w14:textId="77777777" w:rsidR="003D7147" w:rsidRPr="003D7147"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t>All new equipment purchased for teaching will be considered as to the suitability of its use by pupils with disabilities, and every reasonable effort made to purchase equipment that meets the need of such pupils in a better way than the existing equipment it replaces.</w:t>
      </w:r>
    </w:p>
    <w:p w14:paraId="4EEDD21F" w14:textId="77777777" w:rsidR="003D7147" w:rsidRPr="003D7147"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t>Faulty lighting will be replaced within 24 hours wherever possible.</w:t>
      </w:r>
    </w:p>
    <w:p w14:paraId="78EB8562" w14:textId="3825C12F" w:rsidR="00773F4B" w:rsidRPr="00611C00" w:rsidRDefault="003D7147" w:rsidP="003D7147">
      <w:pPr>
        <w:numPr>
          <w:ilvl w:val="0"/>
          <w:numId w:val="13"/>
        </w:numPr>
        <w:spacing w:line="276" w:lineRule="auto"/>
        <w:rPr>
          <w:rFonts w:ascii="Verdana" w:hAnsi="Verdana"/>
          <w:sz w:val="21"/>
          <w:szCs w:val="21"/>
        </w:rPr>
      </w:pPr>
      <w:r w:rsidRPr="003D7147">
        <w:rPr>
          <w:rFonts w:ascii="Verdana" w:hAnsi="Verdana"/>
          <w:sz w:val="21"/>
          <w:szCs w:val="21"/>
        </w:rPr>
        <w:t>Promote the good practice of the 'buddy' system to help pupils with disability.</w:t>
      </w:r>
    </w:p>
    <w:p w14:paraId="36D6ABBB" w14:textId="77777777" w:rsidR="00CB07B8" w:rsidRPr="003D7147" w:rsidRDefault="00CB07B8" w:rsidP="003D7147">
      <w:pPr>
        <w:spacing w:line="276" w:lineRule="auto"/>
        <w:rPr>
          <w:rFonts w:ascii="Verdana" w:hAnsi="Verdana"/>
          <w:bCs/>
          <w:sz w:val="21"/>
          <w:szCs w:val="21"/>
        </w:rPr>
      </w:pPr>
    </w:p>
    <w:p w14:paraId="7F6D1A7E" w14:textId="01704EBE"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Delivery of Information to Disabled Pupils</w:t>
      </w:r>
    </w:p>
    <w:p w14:paraId="5087405F" w14:textId="463A934E" w:rsidR="003D7147" w:rsidRPr="003D7147" w:rsidRDefault="003D7147" w:rsidP="003D7147">
      <w:pPr>
        <w:spacing w:line="276" w:lineRule="auto"/>
        <w:rPr>
          <w:rFonts w:ascii="Verdana" w:hAnsi="Verdana"/>
          <w:sz w:val="21"/>
          <w:szCs w:val="21"/>
        </w:rPr>
      </w:pPr>
      <w:r w:rsidRPr="003D7147">
        <w:rPr>
          <w:rFonts w:ascii="Verdana" w:hAnsi="Verdana"/>
          <w:sz w:val="21"/>
          <w:szCs w:val="21"/>
        </w:rPr>
        <w:t>The Academy already cater</w:t>
      </w:r>
      <w:r w:rsidR="00773F4B">
        <w:rPr>
          <w:rFonts w:ascii="Verdana" w:hAnsi="Verdana"/>
          <w:sz w:val="21"/>
          <w:szCs w:val="21"/>
        </w:rPr>
        <w:t>s for SEN children</w:t>
      </w:r>
      <w:r w:rsidRPr="003D7147">
        <w:rPr>
          <w:rFonts w:ascii="Verdana" w:hAnsi="Verdana"/>
          <w:sz w:val="21"/>
          <w:szCs w:val="21"/>
        </w:rPr>
        <w:t>. The Academy will undertake to consider where budgets allow:</w:t>
      </w:r>
    </w:p>
    <w:p w14:paraId="6FBD4FE8" w14:textId="77777777" w:rsidR="003D7147" w:rsidRPr="003D7147" w:rsidRDefault="003D7147" w:rsidP="003D7147">
      <w:pPr>
        <w:spacing w:line="276" w:lineRule="auto"/>
        <w:rPr>
          <w:rFonts w:ascii="Verdana" w:hAnsi="Verdana"/>
          <w:sz w:val="21"/>
          <w:szCs w:val="21"/>
        </w:rPr>
      </w:pPr>
    </w:p>
    <w:p w14:paraId="4CAF577D" w14:textId="77777777"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For documents to be provided to prospective parents/guardians who have a child with a disability, in a relevant form which meets that need, if so requested and it is reasonable to do so.</w:t>
      </w:r>
    </w:p>
    <w:p w14:paraId="7DBC38F0" w14:textId="77777777"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All Academy documents will be available in large print format if requested</w:t>
      </w:r>
    </w:p>
    <w:p w14:paraId="38E149EC" w14:textId="77777777"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To continue to provide INSET training for staff in order to support them in better communication with pupils with SEN or disabilities</w:t>
      </w:r>
    </w:p>
    <w:p w14:paraId="35DDAA97" w14:textId="77777777"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The Academy will plan/invest in classroom technology to better facilitate communication to pupils with SEN and disabilities. Specific attention will be given to enable:</w:t>
      </w:r>
    </w:p>
    <w:p w14:paraId="13E6441E" w14:textId="77777777" w:rsidR="003D7147" w:rsidRPr="003D7147" w:rsidRDefault="003D7147" w:rsidP="003D7147">
      <w:pPr>
        <w:spacing w:line="276" w:lineRule="auto"/>
        <w:rPr>
          <w:rFonts w:ascii="Verdana" w:hAnsi="Verdana"/>
          <w:sz w:val="21"/>
          <w:szCs w:val="21"/>
        </w:rPr>
      </w:pPr>
    </w:p>
    <w:p w14:paraId="03CFDD89" w14:textId="77777777" w:rsidR="003D7147" w:rsidRPr="003D7147" w:rsidRDefault="003D7147" w:rsidP="003D7147">
      <w:pPr>
        <w:spacing w:line="276" w:lineRule="auto"/>
        <w:outlineLvl w:val="0"/>
        <w:rPr>
          <w:rFonts w:ascii="Verdana" w:hAnsi="Verdana"/>
          <w:sz w:val="21"/>
          <w:szCs w:val="21"/>
        </w:rPr>
      </w:pPr>
      <w:r w:rsidRPr="003D7147">
        <w:rPr>
          <w:rFonts w:ascii="Verdana" w:hAnsi="Verdana"/>
          <w:sz w:val="21"/>
          <w:szCs w:val="21"/>
        </w:rPr>
        <w:t>Clear provision of images and text in a large print format</w:t>
      </w:r>
    </w:p>
    <w:p w14:paraId="587291CE" w14:textId="77777777" w:rsidR="003D7147" w:rsidRPr="003D7147" w:rsidRDefault="003D7147" w:rsidP="003D7147">
      <w:pPr>
        <w:spacing w:line="276" w:lineRule="auto"/>
        <w:outlineLvl w:val="0"/>
        <w:rPr>
          <w:rFonts w:ascii="Verdana" w:hAnsi="Verdana"/>
          <w:sz w:val="21"/>
          <w:szCs w:val="21"/>
        </w:rPr>
      </w:pPr>
      <w:r w:rsidRPr="003D7147">
        <w:rPr>
          <w:rFonts w:ascii="Verdana" w:hAnsi="Verdana"/>
          <w:sz w:val="21"/>
          <w:szCs w:val="21"/>
        </w:rPr>
        <w:t xml:space="preserve">The use of </w:t>
      </w:r>
      <w:proofErr w:type="gramStart"/>
      <w:r w:rsidRPr="003D7147">
        <w:rPr>
          <w:rFonts w:ascii="Verdana" w:hAnsi="Verdana"/>
          <w:sz w:val="21"/>
          <w:szCs w:val="21"/>
        </w:rPr>
        <w:t>high quality</w:t>
      </w:r>
      <w:proofErr w:type="gramEnd"/>
      <w:r w:rsidRPr="003D7147">
        <w:rPr>
          <w:rFonts w:ascii="Verdana" w:hAnsi="Verdana"/>
          <w:sz w:val="21"/>
          <w:szCs w:val="21"/>
        </w:rPr>
        <w:t xml:space="preserve"> audio/visual material</w:t>
      </w:r>
    </w:p>
    <w:p w14:paraId="3DE71CD4" w14:textId="1B70FA0C" w:rsidR="005D3752" w:rsidRDefault="003D7147" w:rsidP="003D7147">
      <w:pPr>
        <w:spacing w:line="276" w:lineRule="auto"/>
        <w:rPr>
          <w:rFonts w:ascii="Verdana" w:hAnsi="Verdana"/>
          <w:sz w:val="21"/>
          <w:szCs w:val="21"/>
        </w:rPr>
      </w:pPr>
      <w:r w:rsidRPr="003D7147">
        <w:rPr>
          <w:rFonts w:ascii="Verdana" w:hAnsi="Verdana"/>
          <w:sz w:val="21"/>
          <w:szCs w:val="21"/>
        </w:rPr>
        <w:t>The easy dissemination of printed handouts of appropriate clarity, e.g. on cream paper</w:t>
      </w:r>
    </w:p>
    <w:p w14:paraId="3700D05A" w14:textId="77777777" w:rsidR="005D3752" w:rsidRPr="003D7147" w:rsidRDefault="005D3752" w:rsidP="003D7147">
      <w:pPr>
        <w:spacing w:line="276" w:lineRule="auto"/>
        <w:rPr>
          <w:rFonts w:ascii="Verdana" w:hAnsi="Verdana"/>
          <w:sz w:val="21"/>
          <w:szCs w:val="21"/>
        </w:rPr>
      </w:pPr>
    </w:p>
    <w:p w14:paraId="5BB9BBF9" w14:textId="4C8974F0"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Accessibility Plan</w:t>
      </w:r>
    </w:p>
    <w:p w14:paraId="281FE4EC" w14:textId="77777777" w:rsidR="003D7147" w:rsidRPr="003D7147" w:rsidRDefault="003D7147" w:rsidP="003D7147">
      <w:pPr>
        <w:spacing w:line="276" w:lineRule="auto"/>
        <w:rPr>
          <w:rFonts w:ascii="Verdana" w:hAnsi="Verdana"/>
          <w:sz w:val="21"/>
          <w:szCs w:val="21"/>
        </w:rPr>
      </w:pPr>
      <w:r w:rsidRPr="003D7147">
        <w:rPr>
          <w:rFonts w:ascii="Verdana" w:hAnsi="Verdana"/>
          <w:sz w:val="21"/>
          <w:szCs w:val="21"/>
        </w:rPr>
        <w:t>The Academy will review this plan on an annual basis to evaluate:</w:t>
      </w:r>
    </w:p>
    <w:p w14:paraId="6A9DF564" w14:textId="77777777" w:rsidR="003D7147" w:rsidRPr="003D7147" w:rsidRDefault="003D7147" w:rsidP="003D7147">
      <w:pPr>
        <w:spacing w:line="276" w:lineRule="auto"/>
        <w:rPr>
          <w:rFonts w:ascii="Verdana" w:hAnsi="Verdana"/>
          <w:sz w:val="21"/>
          <w:szCs w:val="21"/>
        </w:rPr>
      </w:pPr>
    </w:p>
    <w:p w14:paraId="48DBFE5B"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The effectiveness of the action taken in the previous Academy year</w:t>
      </w:r>
    </w:p>
    <w:p w14:paraId="3AB9BAA8"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Relevant targets for the next Academy year</w:t>
      </w:r>
    </w:p>
    <w:p w14:paraId="023A9175" w14:textId="77777777"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Responses to any legislative changes</w:t>
      </w:r>
    </w:p>
    <w:p w14:paraId="1BEAE17D" w14:textId="4722BB3E" w:rsidR="003D7147" w:rsidRPr="003D7147" w:rsidRDefault="003D7147" w:rsidP="003D7147">
      <w:pPr>
        <w:numPr>
          <w:ilvl w:val="0"/>
          <w:numId w:val="11"/>
        </w:numPr>
        <w:spacing w:line="276" w:lineRule="auto"/>
        <w:rPr>
          <w:rFonts w:ascii="Verdana" w:hAnsi="Verdana"/>
          <w:sz w:val="21"/>
          <w:szCs w:val="21"/>
        </w:rPr>
      </w:pPr>
      <w:r w:rsidRPr="003D7147">
        <w:rPr>
          <w:rFonts w:ascii="Verdana" w:hAnsi="Verdana"/>
          <w:sz w:val="21"/>
          <w:szCs w:val="21"/>
        </w:rPr>
        <w:t xml:space="preserve">Changes or expected change to relevant </w:t>
      </w:r>
      <w:r>
        <w:rPr>
          <w:rFonts w:ascii="Verdana" w:hAnsi="Verdana"/>
          <w:sz w:val="21"/>
          <w:szCs w:val="21"/>
        </w:rPr>
        <w:t xml:space="preserve">student </w:t>
      </w:r>
      <w:r w:rsidRPr="003D7147">
        <w:rPr>
          <w:rFonts w:ascii="Verdana" w:hAnsi="Verdana"/>
          <w:sz w:val="21"/>
          <w:szCs w:val="21"/>
        </w:rPr>
        <w:t>needs</w:t>
      </w:r>
    </w:p>
    <w:p w14:paraId="1CD943CB" w14:textId="77777777" w:rsidR="003D7147" w:rsidRPr="003D7147" w:rsidRDefault="003D7147" w:rsidP="00773F4B">
      <w:pPr>
        <w:spacing w:line="276" w:lineRule="auto"/>
        <w:ind w:left="720"/>
        <w:rPr>
          <w:rFonts w:ascii="Verdana" w:hAnsi="Verdana"/>
          <w:sz w:val="21"/>
          <w:szCs w:val="21"/>
        </w:rPr>
      </w:pPr>
    </w:p>
    <w:p w14:paraId="560A82E2" w14:textId="7693702B" w:rsidR="003D7147" w:rsidRPr="00B16D15" w:rsidRDefault="003D7147" w:rsidP="003D7147">
      <w:pPr>
        <w:spacing w:line="276" w:lineRule="auto"/>
        <w:rPr>
          <w:rFonts w:ascii="Verdana" w:hAnsi="Verdana"/>
          <w:color w:val="FF0000"/>
          <w:sz w:val="21"/>
          <w:szCs w:val="21"/>
        </w:rPr>
      </w:pPr>
      <w:r w:rsidRPr="003D7147">
        <w:rPr>
          <w:rFonts w:ascii="Verdana" w:hAnsi="Verdana"/>
          <w:sz w:val="21"/>
          <w:szCs w:val="21"/>
        </w:rPr>
        <w:t xml:space="preserve">Monitoring will be a constant process and the </w:t>
      </w:r>
      <w:r>
        <w:rPr>
          <w:rFonts w:ascii="Verdana" w:hAnsi="Verdana"/>
          <w:sz w:val="21"/>
          <w:szCs w:val="21"/>
        </w:rPr>
        <w:t>Principal</w:t>
      </w:r>
      <w:r w:rsidRPr="003D7147">
        <w:rPr>
          <w:rFonts w:ascii="Verdana" w:hAnsi="Verdana"/>
          <w:sz w:val="21"/>
          <w:szCs w:val="21"/>
        </w:rPr>
        <w:t xml:space="preserve"> will make the necessary amendments and discuss planning, budget and other concerns. If a pupil with special medical requirements and a particular disability which restricts mobility around the Academy site is offered a place, a committee will be convened consisting of the </w:t>
      </w:r>
      <w:r>
        <w:rPr>
          <w:rFonts w:ascii="Verdana" w:hAnsi="Verdana"/>
          <w:sz w:val="21"/>
          <w:szCs w:val="21"/>
        </w:rPr>
        <w:t xml:space="preserve">Principal, SENCo </w:t>
      </w:r>
      <w:r w:rsidRPr="003D7147">
        <w:rPr>
          <w:rFonts w:ascii="Verdana" w:hAnsi="Verdana"/>
          <w:sz w:val="21"/>
          <w:szCs w:val="21"/>
        </w:rPr>
        <w:t xml:space="preserve">and </w:t>
      </w:r>
      <w:r>
        <w:rPr>
          <w:rFonts w:ascii="Verdana" w:hAnsi="Verdana"/>
          <w:sz w:val="21"/>
          <w:szCs w:val="21"/>
        </w:rPr>
        <w:t>governor</w:t>
      </w:r>
      <w:r w:rsidRPr="003D7147">
        <w:rPr>
          <w:rFonts w:ascii="Verdana" w:hAnsi="Verdana"/>
          <w:sz w:val="21"/>
          <w:szCs w:val="21"/>
        </w:rPr>
        <w:t xml:space="preserve"> for SEN</w:t>
      </w:r>
      <w:r>
        <w:rPr>
          <w:rFonts w:ascii="Verdana" w:hAnsi="Verdana"/>
          <w:sz w:val="21"/>
          <w:szCs w:val="21"/>
        </w:rPr>
        <w:t>.</w:t>
      </w:r>
      <w:r w:rsidR="00B16D15">
        <w:rPr>
          <w:rFonts w:ascii="Verdana" w:hAnsi="Verdana"/>
          <w:sz w:val="21"/>
          <w:szCs w:val="21"/>
        </w:rPr>
        <w:t xml:space="preserve"> </w:t>
      </w:r>
    </w:p>
    <w:p w14:paraId="6717BA97" w14:textId="77777777" w:rsidR="00773F4B" w:rsidRPr="003D7147" w:rsidRDefault="00773F4B" w:rsidP="003D7147">
      <w:pPr>
        <w:spacing w:line="276" w:lineRule="auto"/>
        <w:rPr>
          <w:rFonts w:ascii="Verdana" w:hAnsi="Verdana"/>
          <w:b/>
          <w:sz w:val="21"/>
          <w:szCs w:val="21"/>
        </w:rPr>
      </w:pPr>
    </w:p>
    <w:p w14:paraId="2C94E4BC" w14:textId="6B5276EF" w:rsidR="00773F4B"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lastRenderedPageBreak/>
        <w:t>Linked Policies</w:t>
      </w:r>
    </w:p>
    <w:p w14:paraId="7B1A0521" w14:textId="77777777" w:rsidR="003D7147" w:rsidRPr="003D7147" w:rsidRDefault="003D7147" w:rsidP="003D7147">
      <w:pPr>
        <w:spacing w:line="276" w:lineRule="auto"/>
        <w:rPr>
          <w:rFonts w:ascii="Verdana" w:hAnsi="Verdana"/>
          <w:sz w:val="21"/>
          <w:szCs w:val="21"/>
        </w:rPr>
      </w:pPr>
      <w:r w:rsidRPr="003D7147">
        <w:rPr>
          <w:rFonts w:ascii="Verdana" w:hAnsi="Verdana"/>
          <w:sz w:val="21"/>
          <w:szCs w:val="21"/>
        </w:rPr>
        <w:t>This Plan will contribute to the review and revision of related Academy policies and documents:</w:t>
      </w:r>
    </w:p>
    <w:p w14:paraId="3043AF56" w14:textId="77777777" w:rsidR="003D7147" w:rsidRPr="003D7147" w:rsidRDefault="003D7147" w:rsidP="003D7147">
      <w:pPr>
        <w:spacing w:line="276" w:lineRule="auto"/>
        <w:rPr>
          <w:rFonts w:ascii="Verdana" w:hAnsi="Verdana"/>
          <w:sz w:val="21"/>
          <w:szCs w:val="21"/>
        </w:rPr>
      </w:pPr>
    </w:p>
    <w:p w14:paraId="2FAA42E5" w14:textId="1608693B" w:rsidR="003D7147" w:rsidRPr="003D7147" w:rsidRDefault="00773F4B" w:rsidP="003D7147">
      <w:pPr>
        <w:numPr>
          <w:ilvl w:val="0"/>
          <w:numId w:val="14"/>
        </w:numPr>
        <w:spacing w:line="276" w:lineRule="auto"/>
        <w:rPr>
          <w:rFonts w:ascii="Verdana" w:hAnsi="Verdana"/>
          <w:sz w:val="21"/>
          <w:szCs w:val="21"/>
        </w:rPr>
      </w:pPr>
      <w:r>
        <w:rPr>
          <w:rFonts w:ascii="Verdana" w:hAnsi="Verdana"/>
          <w:sz w:val="21"/>
          <w:szCs w:val="21"/>
        </w:rPr>
        <w:t xml:space="preserve">Code of Conduct </w:t>
      </w:r>
    </w:p>
    <w:p w14:paraId="31D51E10" w14:textId="43613EF5"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SEN</w:t>
      </w:r>
      <w:r>
        <w:rPr>
          <w:rFonts w:ascii="Verdana" w:hAnsi="Verdana"/>
          <w:sz w:val="21"/>
          <w:szCs w:val="21"/>
        </w:rPr>
        <w:t>D</w:t>
      </w:r>
      <w:r w:rsidRPr="003D7147">
        <w:rPr>
          <w:rFonts w:ascii="Verdana" w:hAnsi="Verdana"/>
          <w:sz w:val="21"/>
          <w:szCs w:val="21"/>
        </w:rPr>
        <w:t xml:space="preserve"> Policy</w:t>
      </w:r>
    </w:p>
    <w:p w14:paraId="57EF219B" w14:textId="5BC4B482" w:rsidR="003D7147" w:rsidRPr="003D7147" w:rsidRDefault="003D7147" w:rsidP="003D7147">
      <w:pPr>
        <w:numPr>
          <w:ilvl w:val="0"/>
          <w:numId w:val="14"/>
        </w:numPr>
        <w:spacing w:line="276" w:lineRule="auto"/>
        <w:rPr>
          <w:rFonts w:ascii="Verdana" w:hAnsi="Verdana"/>
          <w:sz w:val="21"/>
          <w:szCs w:val="21"/>
        </w:rPr>
      </w:pPr>
      <w:r>
        <w:rPr>
          <w:rFonts w:ascii="Verdana" w:hAnsi="Verdana"/>
          <w:sz w:val="21"/>
          <w:szCs w:val="21"/>
        </w:rPr>
        <w:t>Equal Opportunities</w:t>
      </w:r>
      <w:r w:rsidRPr="003D7147">
        <w:rPr>
          <w:rFonts w:ascii="Verdana" w:hAnsi="Verdana"/>
          <w:sz w:val="21"/>
          <w:szCs w:val="21"/>
        </w:rPr>
        <w:t xml:space="preserve"> Policy</w:t>
      </w:r>
    </w:p>
    <w:p w14:paraId="0BE91054" w14:textId="77777777"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Admissions Policy</w:t>
      </w:r>
    </w:p>
    <w:p w14:paraId="072411E7" w14:textId="77777777" w:rsidR="003D7147" w:rsidRPr="003D7147" w:rsidRDefault="003D7147" w:rsidP="003D7147">
      <w:pPr>
        <w:numPr>
          <w:ilvl w:val="0"/>
          <w:numId w:val="14"/>
        </w:numPr>
        <w:spacing w:line="276" w:lineRule="auto"/>
        <w:rPr>
          <w:rFonts w:ascii="Verdana" w:hAnsi="Verdana"/>
          <w:sz w:val="21"/>
          <w:szCs w:val="21"/>
        </w:rPr>
      </w:pPr>
      <w:r w:rsidRPr="003D7147">
        <w:rPr>
          <w:rFonts w:ascii="Verdana" w:hAnsi="Verdana"/>
          <w:sz w:val="21"/>
          <w:szCs w:val="21"/>
        </w:rPr>
        <w:t>Curriculum Policy</w:t>
      </w:r>
    </w:p>
    <w:p w14:paraId="6EF33EF2" w14:textId="076E8B16" w:rsidR="004F4C62" w:rsidRDefault="003D7147" w:rsidP="004F319D">
      <w:pPr>
        <w:numPr>
          <w:ilvl w:val="0"/>
          <w:numId w:val="14"/>
        </w:numPr>
        <w:spacing w:line="276" w:lineRule="auto"/>
        <w:rPr>
          <w:rFonts w:ascii="Verdana" w:hAnsi="Verdana"/>
          <w:sz w:val="21"/>
          <w:szCs w:val="21"/>
        </w:rPr>
      </w:pPr>
      <w:r w:rsidRPr="004F4C62">
        <w:rPr>
          <w:rFonts w:ascii="Verdana" w:hAnsi="Verdana"/>
          <w:sz w:val="21"/>
          <w:szCs w:val="21"/>
        </w:rPr>
        <w:t>Medical Needs Polic</w:t>
      </w:r>
      <w:r w:rsidR="004F4C62" w:rsidRPr="004F4C62">
        <w:rPr>
          <w:rFonts w:ascii="Verdana" w:hAnsi="Verdana"/>
          <w:sz w:val="21"/>
          <w:szCs w:val="21"/>
        </w:rPr>
        <w:t>y</w:t>
      </w:r>
    </w:p>
    <w:p w14:paraId="36DA7FBE" w14:textId="3038C78B" w:rsidR="004F4C62" w:rsidRDefault="004F4C62" w:rsidP="004F4C62">
      <w:pPr>
        <w:pBdr>
          <w:bottom w:val="single" w:sz="12" w:space="1" w:color="auto"/>
        </w:pBdr>
        <w:spacing w:line="276" w:lineRule="auto"/>
        <w:rPr>
          <w:rFonts w:ascii="Verdana" w:hAnsi="Verdana"/>
          <w:sz w:val="21"/>
          <w:szCs w:val="21"/>
        </w:rPr>
      </w:pPr>
    </w:p>
    <w:p w14:paraId="5B66DCD3" w14:textId="77777777" w:rsidR="004F4C62" w:rsidRDefault="004F4C62" w:rsidP="004F4C62">
      <w:pPr>
        <w:spacing w:line="276" w:lineRule="auto"/>
        <w:rPr>
          <w:rFonts w:ascii="Verdana" w:hAnsi="Verdana"/>
          <w:sz w:val="21"/>
          <w:szCs w:val="21"/>
        </w:rPr>
      </w:pPr>
    </w:p>
    <w:p w14:paraId="1A5E5343" w14:textId="77777777" w:rsidR="003D7147" w:rsidRPr="003D7147" w:rsidRDefault="003D7147" w:rsidP="003D7147">
      <w:pPr>
        <w:spacing w:line="276" w:lineRule="auto"/>
        <w:outlineLvl w:val="0"/>
        <w:rPr>
          <w:rFonts w:ascii="Verdana" w:hAnsi="Verdana"/>
          <w:b/>
          <w:bCs/>
          <w:sz w:val="21"/>
          <w:szCs w:val="21"/>
        </w:rPr>
      </w:pPr>
      <w:r w:rsidRPr="003D7147">
        <w:rPr>
          <w:rFonts w:ascii="Verdana" w:hAnsi="Verdana"/>
          <w:b/>
          <w:bCs/>
          <w:sz w:val="21"/>
          <w:szCs w:val="21"/>
        </w:rPr>
        <w:t>3 Year SENDA Plan</w:t>
      </w:r>
    </w:p>
    <w:p w14:paraId="2FACE15F" w14:textId="77777777" w:rsidR="003D7147" w:rsidRPr="003D7147" w:rsidRDefault="003D7147" w:rsidP="003D7147">
      <w:pPr>
        <w:spacing w:line="276" w:lineRule="auto"/>
        <w:rPr>
          <w:rFonts w:ascii="Verdana" w:hAnsi="Verdana"/>
          <w:bCs/>
          <w:sz w:val="21"/>
          <w:szCs w:val="21"/>
        </w:rPr>
      </w:pPr>
    </w:p>
    <w:tbl>
      <w:tblPr>
        <w:tblStyle w:val="TableGrid"/>
        <w:tblW w:w="0" w:type="auto"/>
        <w:tblLook w:val="04A0" w:firstRow="1" w:lastRow="0" w:firstColumn="1" w:lastColumn="0" w:noHBand="0" w:noVBand="1"/>
      </w:tblPr>
      <w:tblGrid>
        <w:gridCol w:w="2586"/>
        <w:gridCol w:w="3411"/>
        <w:gridCol w:w="2153"/>
        <w:gridCol w:w="1580"/>
      </w:tblGrid>
      <w:tr w:rsidR="003D7147" w:rsidRPr="003D7147" w14:paraId="0D2340CD" w14:textId="77777777" w:rsidTr="00773F4B">
        <w:trPr>
          <w:trHeight w:val="540"/>
        </w:trPr>
        <w:tc>
          <w:tcPr>
            <w:tcW w:w="2626" w:type="dxa"/>
          </w:tcPr>
          <w:p w14:paraId="164EBD8D" w14:textId="77777777" w:rsidR="003D7147" w:rsidRPr="003D7147" w:rsidRDefault="003D7147" w:rsidP="003D7147">
            <w:pPr>
              <w:spacing w:line="276" w:lineRule="auto"/>
              <w:rPr>
                <w:rFonts w:ascii="Verdana" w:hAnsi="Verdana"/>
                <w:b/>
                <w:bCs/>
                <w:sz w:val="21"/>
                <w:szCs w:val="21"/>
              </w:rPr>
            </w:pPr>
            <w:r w:rsidRPr="003D7147">
              <w:rPr>
                <w:rFonts w:ascii="Verdana" w:hAnsi="Verdana"/>
                <w:b/>
                <w:bCs/>
                <w:sz w:val="21"/>
                <w:szCs w:val="21"/>
              </w:rPr>
              <w:t>Target</w:t>
            </w:r>
          </w:p>
        </w:tc>
        <w:tc>
          <w:tcPr>
            <w:tcW w:w="3502" w:type="dxa"/>
          </w:tcPr>
          <w:p w14:paraId="65CA7B00" w14:textId="77777777" w:rsidR="003D7147" w:rsidRPr="003D7147" w:rsidRDefault="003D7147" w:rsidP="003D7147">
            <w:pPr>
              <w:spacing w:line="276" w:lineRule="auto"/>
              <w:rPr>
                <w:rFonts w:ascii="Verdana" w:hAnsi="Verdana"/>
                <w:b/>
                <w:bCs/>
                <w:sz w:val="21"/>
                <w:szCs w:val="21"/>
              </w:rPr>
            </w:pPr>
            <w:r w:rsidRPr="003D7147">
              <w:rPr>
                <w:rFonts w:ascii="Verdana" w:hAnsi="Verdana"/>
                <w:b/>
                <w:bCs/>
                <w:sz w:val="21"/>
                <w:szCs w:val="21"/>
              </w:rPr>
              <w:t>Strategy</w:t>
            </w:r>
          </w:p>
        </w:tc>
        <w:tc>
          <w:tcPr>
            <w:tcW w:w="2189" w:type="dxa"/>
          </w:tcPr>
          <w:p w14:paraId="23DD925B" w14:textId="1CD660DF" w:rsidR="003D7147" w:rsidRPr="003D7147" w:rsidRDefault="00773F4B" w:rsidP="003D7147">
            <w:pPr>
              <w:spacing w:line="276" w:lineRule="auto"/>
              <w:rPr>
                <w:rFonts w:ascii="Verdana" w:hAnsi="Verdana"/>
                <w:b/>
                <w:bCs/>
                <w:sz w:val="21"/>
                <w:szCs w:val="21"/>
              </w:rPr>
            </w:pPr>
            <w:r>
              <w:rPr>
                <w:rFonts w:ascii="Verdana" w:hAnsi="Verdana"/>
                <w:b/>
                <w:bCs/>
                <w:sz w:val="21"/>
                <w:szCs w:val="21"/>
              </w:rPr>
              <w:t>Completed by</w:t>
            </w:r>
          </w:p>
        </w:tc>
        <w:tc>
          <w:tcPr>
            <w:tcW w:w="1580" w:type="dxa"/>
          </w:tcPr>
          <w:p w14:paraId="0644815B" w14:textId="77777777" w:rsidR="003D7147" w:rsidRPr="003D7147" w:rsidRDefault="003D7147" w:rsidP="003D7147">
            <w:pPr>
              <w:spacing w:line="276" w:lineRule="auto"/>
              <w:rPr>
                <w:rFonts w:ascii="Verdana" w:hAnsi="Verdana"/>
                <w:b/>
                <w:bCs/>
                <w:sz w:val="21"/>
                <w:szCs w:val="21"/>
              </w:rPr>
            </w:pPr>
            <w:r w:rsidRPr="003D7147">
              <w:rPr>
                <w:rFonts w:ascii="Verdana" w:hAnsi="Verdana"/>
                <w:b/>
                <w:bCs/>
                <w:sz w:val="21"/>
                <w:szCs w:val="21"/>
              </w:rPr>
              <w:t>Person responsible</w:t>
            </w:r>
          </w:p>
        </w:tc>
      </w:tr>
      <w:tr w:rsidR="003D7147" w:rsidRPr="003D7147" w14:paraId="026A5F17" w14:textId="77777777" w:rsidTr="00773F4B">
        <w:trPr>
          <w:trHeight w:val="264"/>
        </w:trPr>
        <w:tc>
          <w:tcPr>
            <w:tcW w:w="9897" w:type="dxa"/>
            <w:gridSpan w:val="4"/>
            <w:shd w:val="clear" w:color="auto" w:fill="D9D9D9" w:themeFill="background1" w:themeFillShade="D9"/>
          </w:tcPr>
          <w:p w14:paraId="1C79A98E" w14:textId="6AD3A186" w:rsidR="003D7147" w:rsidRPr="003D7147" w:rsidRDefault="00611C00" w:rsidP="00773F4B">
            <w:pPr>
              <w:spacing w:line="276" w:lineRule="auto"/>
              <w:rPr>
                <w:rFonts w:ascii="Verdana" w:hAnsi="Verdana"/>
                <w:b/>
                <w:bCs/>
                <w:sz w:val="21"/>
                <w:szCs w:val="21"/>
              </w:rPr>
            </w:pPr>
            <w:r>
              <w:rPr>
                <w:rFonts w:ascii="Verdana" w:hAnsi="Verdana"/>
                <w:b/>
                <w:bCs/>
                <w:sz w:val="21"/>
                <w:szCs w:val="21"/>
              </w:rPr>
              <w:t>20</w:t>
            </w:r>
            <w:r w:rsidR="00E907FE">
              <w:rPr>
                <w:rFonts w:ascii="Verdana" w:hAnsi="Verdana"/>
                <w:b/>
                <w:bCs/>
                <w:sz w:val="21"/>
                <w:szCs w:val="21"/>
              </w:rPr>
              <w:t>23</w:t>
            </w:r>
            <w:r w:rsidR="001839F0">
              <w:rPr>
                <w:rFonts w:ascii="Verdana" w:hAnsi="Verdana"/>
                <w:b/>
                <w:bCs/>
                <w:sz w:val="21"/>
                <w:szCs w:val="21"/>
              </w:rPr>
              <w:t>-24</w:t>
            </w:r>
          </w:p>
        </w:tc>
      </w:tr>
      <w:tr w:rsidR="003D7147" w:rsidRPr="003D7147" w14:paraId="5324BBB6" w14:textId="77777777" w:rsidTr="00773F4B">
        <w:trPr>
          <w:trHeight w:val="804"/>
        </w:trPr>
        <w:tc>
          <w:tcPr>
            <w:tcW w:w="2626" w:type="dxa"/>
          </w:tcPr>
          <w:p w14:paraId="3309D60D"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Improving information gathering and communication</w:t>
            </w:r>
          </w:p>
        </w:tc>
        <w:tc>
          <w:tcPr>
            <w:tcW w:w="3502" w:type="dxa"/>
          </w:tcPr>
          <w:p w14:paraId="1B657D01" w14:textId="663C0F1F" w:rsidR="003D7147" w:rsidRPr="003D7147" w:rsidRDefault="003D7147" w:rsidP="00773F4B">
            <w:pPr>
              <w:spacing w:line="276" w:lineRule="auto"/>
              <w:rPr>
                <w:rFonts w:ascii="Verdana" w:hAnsi="Verdana"/>
                <w:bCs/>
                <w:sz w:val="21"/>
                <w:szCs w:val="21"/>
              </w:rPr>
            </w:pPr>
            <w:r w:rsidRPr="003D7147">
              <w:rPr>
                <w:rFonts w:ascii="Verdana" w:hAnsi="Verdana"/>
                <w:bCs/>
                <w:sz w:val="21"/>
                <w:szCs w:val="21"/>
              </w:rPr>
              <w:t xml:space="preserve">Set up system to have </w:t>
            </w:r>
            <w:r w:rsidR="00773F4B">
              <w:rPr>
                <w:rFonts w:ascii="Verdana" w:hAnsi="Verdana"/>
                <w:bCs/>
                <w:sz w:val="21"/>
                <w:szCs w:val="21"/>
              </w:rPr>
              <w:t>provision plans</w:t>
            </w:r>
            <w:r w:rsidRPr="003D7147">
              <w:rPr>
                <w:rFonts w:ascii="Verdana" w:hAnsi="Verdana"/>
                <w:bCs/>
                <w:sz w:val="21"/>
                <w:szCs w:val="21"/>
              </w:rPr>
              <w:t xml:space="preserve"> circulated to all staff upon referral of new students</w:t>
            </w:r>
          </w:p>
        </w:tc>
        <w:tc>
          <w:tcPr>
            <w:tcW w:w="2189" w:type="dxa"/>
          </w:tcPr>
          <w:p w14:paraId="1F793F65" w14:textId="4A9488BC" w:rsidR="003D7147" w:rsidRPr="003D7147" w:rsidRDefault="00773F4B" w:rsidP="003D7147">
            <w:pPr>
              <w:spacing w:line="276" w:lineRule="auto"/>
              <w:rPr>
                <w:rFonts w:ascii="Verdana" w:hAnsi="Verdana"/>
                <w:bCs/>
                <w:sz w:val="21"/>
                <w:szCs w:val="21"/>
              </w:rPr>
            </w:pPr>
            <w:r>
              <w:rPr>
                <w:rFonts w:ascii="Verdana" w:hAnsi="Verdana"/>
                <w:bCs/>
                <w:sz w:val="21"/>
                <w:szCs w:val="21"/>
              </w:rPr>
              <w:t>September 20</w:t>
            </w:r>
            <w:r w:rsidR="00611C00">
              <w:rPr>
                <w:rFonts w:ascii="Verdana" w:hAnsi="Verdana"/>
                <w:bCs/>
                <w:sz w:val="21"/>
                <w:szCs w:val="21"/>
              </w:rPr>
              <w:t>2</w:t>
            </w:r>
            <w:r w:rsidR="00E907FE">
              <w:rPr>
                <w:rFonts w:ascii="Verdana" w:hAnsi="Verdana"/>
                <w:bCs/>
                <w:sz w:val="21"/>
                <w:szCs w:val="21"/>
              </w:rPr>
              <w:t>3</w:t>
            </w:r>
            <w:r w:rsidR="003D7147" w:rsidRPr="003D7147">
              <w:rPr>
                <w:rFonts w:ascii="Verdana" w:hAnsi="Verdana"/>
                <w:bCs/>
                <w:sz w:val="21"/>
                <w:szCs w:val="21"/>
              </w:rPr>
              <w:t xml:space="preserve">  </w:t>
            </w:r>
          </w:p>
        </w:tc>
        <w:tc>
          <w:tcPr>
            <w:tcW w:w="1580" w:type="dxa"/>
          </w:tcPr>
          <w:p w14:paraId="0981C9BB" w14:textId="7FE7EBDB" w:rsidR="003D7147" w:rsidRPr="003D7147" w:rsidRDefault="000572DF" w:rsidP="00773F4B">
            <w:pPr>
              <w:spacing w:line="276" w:lineRule="auto"/>
              <w:rPr>
                <w:rFonts w:ascii="Verdana" w:hAnsi="Verdana"/>
                <w:bCs/>
                <w:sz w:val="21"/>
                <w:szCs w:val="21"/>
              </w:rPr>
            </w:pPr>
            <w:r>
              <w:rPr>
                <w:rFonts w:ascii="Verdana" w:hAnsi="Verdana"/>
                <w:bCs/>
                <w:sz w:val="21"/>
                <w:szCs w:val="21"/>
              </w:rPr>
              <w:t>SENCO</w:t>
            </w:r>
          </w:p>
        </w:tc>
      </w:tr>
      <w:tr w:rsidR="003D7147" w:rsidRPr="003D7147" w14:paraId="3831EF95" w14:textId="77777777" w:rsidTr="00773F4B">
        <w:trPr>
          <w:trHeight w:val="540"/>
        </w:trPr>
        <w:tc>
          <w:tcPr>
            <w:tcW w:w="2626" w:type="dxa"/>
          </w:tcPr>
          <w:p w14:paraId="43421879"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Improvements to the physical environment</w:t>
            </w:r>
          </w:p>
        </w:tc>
        <w:tc>
          <w:tcPr>
            <w:tcW w:w="3502" w:type="dxa"/>
          </w:tcPr>
          <w:p w14:paraId="59B1AE40"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Ensure buildings comply with H&amp;S regulations</w:t>
            </w:r>
          </w:p>
        </w:tc>
        <w:tc>
          <w:tcPr>
            <w:tcW w:w="2189" w:type="dxa"/>
          </w:tcPr>
          <w:p w14:paraId="1076B45B" w14:textId="32B49442" w:rsidR="003D7147" w:rsidRPr="00B16D15" w:rsidRDefault="001839F0" w:rsidP="003D7147">
            <w:pPr>
              <w:spacing w:line="276" w:lineRule="auto"/>
              <w:rPr>
                <w:rFonts w:ascii="Verdana" w:hAnsi="Verdana"/>
                <w:bCs/>
                <w:color w:val="FF0000"/>
                <w:sz w:val="21"/>
                <w:szCs w:val="21"/>
              </w:rPr>
            </w:pPr>
            <w:r>
              <w:rPr>
                <w:rFonts w:ascii="Verdana" w:hAnsi="Verdana"/>
                <w:bCs/>
                <w:sz w:val="21"/>
                <w:szCs w:val="21"/>
              </w:rPr>
              <w:t>Completed Jan 2024</w:t>
            </w:r>
          </w:p>
        </w:tc>
        <w:tc>
          <w:tcPr>
            <w:tcW w:w="1580" w:type="dxa"/>
          </w:tcPr>
          <w:p w14:paraId="34F1B823" w14:textId="01D94012" w:rsidR="003D7147" w:rsidRPr="003D7147" w:rsidRDefault="00E907FE" w:rsidP="003D7147">
            <w:pPr>
              <w:spacing w:line="276" w:lineRule="auto"/>
              <w:rPr>
                <w:rFonts w:ascii="Verdana" w:hAnsi="Verdana"/>
                <w:bCs/>
                <w:sz w:val="21"/>
                <w:szCs w:val="21"/>
              </w:rPr>
            </w:pPr>
            <w:r>
              <w:rPr>
                <w:rFonts w:ascii="Verdana" w:hAnsi="Verdana"/>
                <w:bCs/>
                <w:sz w:val="21"/>
                <w:szCs w:val="21"/>
              </w:rPr>
              <w:t xml:space="preserve">Estates </w:t>
            </w:r>
            <w:r w:rsidR="00611C00">
              <w:rPr>
                <w:rFonts w:ascii="Verdana" w:hAnsi="Verdana"/>
                <w:bCs/>
                <w:sz w:val="21"/>
                <w:szCs w:val="21"/>
              </w:rPr>
              <w:t>M</w:t>
            </w:r>
            <w:r>
              <w:rPr>
                <w:rFonts w:ascii="Verdana" w:hAnsi="Verdana"/>
                <w:bCs/>
                <w:sz w:val="21"/>
                <w:szCs w:val="21"/>
              </w:rPr>
              <w:t>anager</w:t>
            </w:r>
          </w:p>
        </w:tc>
      </w:tr>
      <w:tr w:rsidR="003D7147" w:rsidRPr="003D7147" w14:paraId="71956A8D" w14:textId="77777777" w:rsidTr="00773F4B">
        <w:trPr>
          <w:trHeight w:val="1068"/>
        </w:trPr>
        <w:tc>
          <w:tcPr>
            <w:tcW w:w="2626" w:type="dxa"/>
          </w:tcPr>
          <w:p w14:paraId="6EC0EAF0"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Improvements to the physical environment</w:t>
            </w:r>
          </w:p>
        </w:tc>
        <w:tc>
          <w:tcPr>
            <w:tcW w:w="3502" w:type="dxa"/>
          </w:tcPr>
          <w:p w14:paraId="7A01E1C9" w14:textId="2A6F048A" w:rsidR="003D7147" w:rsidRPr="003D7147" w:rsidRDefault="000572DF" w:rsidP="003D7147">
            <w:pPr>
              <w:spacing w:line="276" w:lineRule="auto"/>
              <w:rPr>
                <w:rFonts w:ascii="Verdana" w:hAnsi="Verdana"/>
                <w:bCs/>
                <w:sz w:val="21"/>
                <w:szCs w:val="21"/>
              </w:rPr>
            </w:pPr>
            <w:r>
              <w:rPr>
                <w:rFonts w:ascii="Verdana" w:hAnsi="Verdana"/>
                <w:bCs/>
                <w:sz w:val="21"/>
                <w:szCs w:val="21"/>
              </w:rPr>
              <w:t>New build will</w:t>
            </w:r>
            <w:r w:rsidR="003D7147" w:rsidRPr="003D7147">
              <w:rPr>
                <w:rFonts w:ascii="Verdana" w:hAnsi="Verdana"/>
                <w:bCs/>
                <w:sz w:val="21"/>
                <w:szCs w:val="21"/>
              </w:rPr>
              <w:t xml:space="preserve"> modify premises for greater access</w:t>
            </w:r>
            <w:r>
              <w:rPr>
                <w:rFonts w:ascii="Verdana" w:hAnsi="Verdana"/>
                <w:bCs/>
                <w:sz w:val="21"/>
                <w:szCs w:val="21"/>
              </w:rPr>
              <w:t xml:space="preserve"> – DfE involved in plans</w:t>
            </w:r>
          </w:p>
        </w:tc>
        <w:tc>
          <w:tcPr>
            <w:tcW w:w="2189" w:type="dxa"/>
          </w:tcPr>
          <w:p w14:paraId="353FCBBD" w14:textId="440BCCED" w:rsidR="003D7147" w:rsidRPr="00B16D15" w:rsidRDefault="001839F0" w:rsidP="003D7147">
            <w:pPr>
              <w:spacing w:line="276" w:lineRule="auto"/>
              <w:rPr>
                <w:rFonts w:ascii="Verdana" w:hAnsi="Verdana"/>
                <w:bCs/>
                <w:color w:val="FF0000"/>
                <w:sz w:val="21"/>
                <w:szCs w:val="21"/>
              </w:rPr>
            </w:pPr>
            <w:r>
              <w:rPr>
                <w:rFonts w:ascii="Verdana" w:hAnsi="Verdana"/>
                <w:bCs/>
                <w:sz w:val="21"/>
                <w:szCs w:val="21"/>
              </w:rPr>
              <w:t>Completed Jan 2024</w:t>
            </w:r>
          </w:p>
        </w:tc>
        <w:tc>
          <w:tcPr>
            <w:tcW w:w="1580" w:type="dxa"/>
          </w:tcPr>
          <w:p w14:paraId="6B77E4E7" w14:textId="7A44DAFD" w:rsidR="003D7147" w:rsidRPr="003D7147" w:rsidRDefault="00E907FE" w:rsidP="00090668">
            <w:pPr>
              <w:spacing w:line="276" w:lineRule="auto"/>
              <w:rPr>
                <w:rFonts w:ascii="Verdana" w:hAnsi="Verdana"/>
                <w:bCs/>
                <w:sz w:val="21"/>
                <w:szCs w:val="21"/>
              </w:rPr>
            </w:pPr>
            <w:r>
              <w:rPr>
                <w:rFonts w:ascii="Verdana" w:hAnsi="Verdana"/>
                <w:bCs/>
                <w:sz w:val="21"/>
                <w:szCs w:val="21"/>
              </w:rPr>
              <w:t>Estates Manager</w:t>
            </w:r>
          </w:p>
        </w:tc>
      </w:tr>
      <w:tr w:rsidR="003D7147" w:rsidRPr="003D7147" w14:paraId="0CD93293" w14:textId="77777777" w:rsidTr="00611C00">
        <w:trPr>
          <w:trHeight w:val="780"/>
        </w:trPr>
        <w:tc>
          <w:tcPr>
            <w:tcW w:w="2626" w:type="dxa"/>
          </w:tcPr>
          <w:p w14:paraId="1B17422B"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Improving access to the curriculum</w:t>
            </w:r>
          </w:p>
        </w:tc>
        <w:tc>
          <w:tcPr>
            <w:tcW w:w="3502" w:type="dxa"/>
          </w:tcPr>
          <w:p w14:paraId="66522C35" w14:textId="031C4155" w:rsidR="003D7147" w:rsidRPr="003D7147" w:rsidRDefault="003D7147" w:rsidP="00773F4B">
            <w:pPr>
              <w:spacing w:line="276" w:lineRule="auto"/>
              <w:rPr>
                <w:rFonts w:ascii="Verdana" w:hAnsi="Verdana"/>
                <w:bCs/>
                <w:sz w:val="21"/>
                <w:szCs w:val="21"/>
              </w:rPr>
            </w:pPr>
            <w:r w:rsidRPr="003D7147">
              <w:rPr>
                <w:rFonts w:ascii="Verdana" w:hAnsi="Verdana"/>
                <w:bCs/>
                <w:sz w:val="21"/>
                <w:szCs w:val="21"/>
              </w:rPr>
              <w:t xml:space="preserve">All </w:t>
            </w:r>
            <w:r w:rsidR="00E907FE">
              <w:rPr>
                <w:rFonts w:ascii="Verdana" w:hAnsi="Verdana"/>
                <w:bCs/>
                <w:sz w:val="21"/>
                <w:szCs w:val="21"/>
              </w:rPr>
              <w:t>learners have the option of</w:t>
            </w:r>
            <w:r w:rsidRPr="003D7147">
              <w:rPr>
                <w:rFonts w:ascii="Verdana" w:hAnsi="Verdana"/>
                <w:bCs/>
                <w:sz w:val="21"/>
                <w:szCs w:val="21"/>
              </w:rPr>
              <w:t xml:space="preserve"> </w:t>
            </w:r>
            <w:r w:rsidR="00773F4B">
              <w:rPr>
                <w:rFonts w:ascii="Verdana" w:hAnsi="Verdana"/>
                <w:bCs/>
                <w:sz w:val="21"/>
                <w:szCs w:val="21"/>
              </w:rPr>
              <w:t>cream paper</w:t>
            </w:r>
          </w:p>
        </w:tc>
        <w:tc>
          <w:tcPr>
            <w:tcW w:w="2189" w:type="dxa"/>
          </w:tcPr>
          <w:p w14:paraId="7976DD1E" w14:textId="4E4FD0D5" w:rsidR="003D7147" w:rsidRPr="003D7147" w:rsidRDefault="00611C00" w:rsidP="003D7147">
            <w:pPr>
              <w:spacing w:line="276" w:lineRule="auto"/>
              <w:rPr>
                <w:rFonts w:ascii="Verdana" w:hAnsi="Verdana"/>
                <w:bCs/>
                <w:sz w:val="21"/>
                <w:szCs w:val="21"/>
              </w:rPr>
            </w:pPr>
            <w:r>
              <w:rPr>
                <w:rFonts w:ascii="Verdana" w:hAnsi="Verdana"/>
                <w:bCs/>
                <w:sz w:val="21"/>
                <w:szCs w:val="21"/>
              </w:rPr>
              <w:t>September 202</w:t>
            </w:r>
            <w:r w:rsidR="00E907FE">
              <w:rPr>
                <w:rFonts w:ascii="Verdana" w:hAnsi="Verdana"/>
                <w:bCs/>
                <w:sz w:val="21"/>
                <w:szCs w:val="21"/>
              </w:rPr>
              <w:t>3</w:t>
            </w:r>
            <w:r w:rsidRPr="003D7147">
              <w:rPr>
                <w:rFonts w:ascii="Verdana" w:hAnsi="Verdana"/>
                <w:bCs/>
                <w:sz w:val="21"/>
                <w:szCs w:val="21"/>
              </w:rPr>
              <w:t xml:space="preserve">  </w:t>
            </w:r>
          </w:p>
        </w:tc>
        <w:tc>
          <w:tcPr>
            <w:tcW w:w="1580" w:type="dxa"/>
          </w:tcPr>
          <w:p w14:paraId="600DCF5E" w14:textId="454B343A" w:rsidR="003D7147" w:rsidRPr="003D7147" w:rsidRDefault="00E907FE" w:rsidP="003D7147">
            <w:pPr>
              <w:spacing w:line="276" w:lineRule="auto"/>
              <w:rPr>
                <w:rFonts w:ascii="Verdana" w:hAnsi="Verdana"/>
                <w:bCs/>
                <w:sz w:val="21"/>
                <w:szCs w:val="21"/>
              </w:rPr>
            </w:pPr>
            <w:r>
              <w:rPr>
                <w:rFonts w:ascii="Verdana" w:hAnsi="Verdana"/>
                <w:bCs/>
                <w:sz w:val="21"/>
                <w:szCs w:val="21"/>
              </w:rPr>
              <w:t>Principal</w:t>
            </w:r>
          </w:p>
        </w:tc>
      </w:tr>
      <w:tr w:rsidR="003D7147" w:rsidRPr="003D7147" w14:paraId="601ED7C6" w14:textId="77777777" w:rsidTr="00773F4B">
        <w:trPr>
          <w:trHeight w:val="237"/>
        </w:trPr>
        <w:tc>
          <w:tcPr>
            <w:tcW w:w="9897" w:type="dxa"/>
            <w:gridSpan w:val="4"/>
            <w:shd w:val="clear" w:color="auto" w:fill="D9D9D9" w:themeFill="background1" w:themeFillShade="D9"/>
          </w:tcPr>
          <w:p w14:paraId="0375FAB0" w14:textId="5CC6270B" w:rsidR="003D7147" w:rsidRPr="003D7147" w:rsidRDefault="003D7147" w:rsidP="00773F4B">
            <w:pPr>
              <w:spacing w:line="276" w:lineRule="auto"/>
              <w:rPr>
                <w:rFonts w:ascii="Verdana" w:hAnsi="Verdana"/>
                <w:b/>
                <w:bCs/>
                <w:sz w:val="21"/>
                <w:szCs w:val="21"/>
              </w:rPr>
            </w:pPr>
            <w:r w:rsidRPr="003D7147">
              <w:rPr>
                <w:rFonts w:ascii="Verdana" w:hAnsi="Verdana"/>
                <w:b/>
                <w:bCs/>
                <w:sz w:val="21"/>
                <w:szCs w:val="21"/>
              </w:rPr>
              <w:t>20</w:t>
            </w:r>
            <w:r w:rsidR="00611C00">
              <w:rPr>
                <w:rFonts w:ascii="Verdana" w:hAnsi="Verdana"/>
                <w:b/>
                <w:bCs/>
                <w:sz w:val="21"/>
                <w:szCs w:val="21"/>
              </w:rPr>
              <w:t>2</w:t>
            </w:r>
            <w:r w:rsidR="001839F0">
              <w:rPr>
                <w:rFonts w:ascii="Verdana" w:hAnsi="Verdana"/>
                <w:b/>
                <w:bCs/>
                <w:sz w:val="21"/>
                <w:szCs w:val="21"/>
              </w:rPr>
              <w:t>4-25</w:t>
            </w:r>
          </w:p>
        </w:tc>
      </w:tr>
      <w:tr w:rsidR="003D7147" w:rsidRPr="003D7147" w14:paraId="31AB3A81" w14:textId="77777777" w:rsidTr="00773F4B">
        <w:trPr>
          <w:trHeight w:val="540"/>
        </w:trPr>
        <w:tc>
          <w:tcPr>
            <w:tcW w:w="2626" w:type="dxa"/>
          </w:tcPr>
          <w:p w14:paraId="2D1BC745"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Improving access to the curriculum</w:t>
            </w:r>
          </w:p>
        </w:tc>
        <w:tc>
          <w:tcPr>
            <w:tcW w:w="3502" w:type="dxa"/>
          </w:tcPr>
          <w:p w14:paraId="1DB86581"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Monitor progress of SEN pupils and review arrangements</w:t>
            </w:r>
          </w:p>
        </w:tc>
        <w:tc>
          <w:tcPr>
            <w:tcW w:w="2189" w:type="dxa"/>
          </w:tcPr>
          <w:p w14:paraId="461ACB9F" w14:textId="04CB3D41" w:rsidR="003D7147" w:rsidRPr="003D7147" w:rsidRDefault="003D7147" w:rsidP="00773F4B">
            <w:pPr>
              <w:spacing w:line="276" w:lineRule="auto"/>
              <w:rPr>
                <w:rFonts w:ascii="Verdana" w:hAnsi="Verdana"/>
                <w:bCs/>
                <w:sz w:val="21"/>
                <w:szCs w:val="21"/>
              </w:rPr>
            </w:pPr>
            <w:r w:rsidRPr="003D7147">
              <w:rPr>
                <w:rFonts w:ascii="Verdana" w:hAnsi="Verdana"/>
                <w:bCs/>
                <w:sz w:val="21"/>
                <w:szCs w:val="21"/>
              </w:rPr>
              <w:t xml:space="preserve">To be reviewed </w:t>
            </w:r>
            <w:r w:rsidR="00611C00">
              <w:rPr>
                <w:rFonts w:ascii="Verdana" w:hAnsi="Verdana"/>
                <w:bCs/>
                <w:sz w:val="21"/>
                <w:szCs w:val="21"/>
              </w:rPr>
              <w:t xml:space="preserve">September </w:t>
            </w:r>
            <w:r w:rsidRPr="003D7147">
              <w:rPr>
                <w:rFonts w:ascii="Verdana" w:hAnsi="Verdana"/>
                <w:bCs/>
                <w:sz w:val="21"/>
                <w:szCs w:val="21"/>
              </w:rPr>
              <w:t>20</w:t>
            </w:r>
            <w:r w:rsidR="00611C00">
              <w:rPr>
                <w:rFonts w:ascii="Verdana" w:hAnsi="Verdana"/>
                <w:bCs/>
                <w:sz w:val="21"/>
                <w:szCs w:val="21"/>
              </w:rPr>
              <w:t>2</w:t>
            </w:r>
            <w:r w:rsidR="00E907FE">
              <w:rPr>
                <w:rFonts w:ascii="Verdana" w:hAnsi="Verdana"/>
                <w:bCs/>
                <w:sz w:val="21"/>
                <w:szCs w:val="21"/>
              </w:rPr>
              <w:t>4</w:t>
            </w:r>
          </w:p>
        </w:tc>
        <w:tc>
          <w:tcPr>
            <w:tcW w:w="1580" w:type="dxa"/>
          </w:tcPr>
          <w:p w14:paraId="0D0270BA" w14:textId="5E351F2F" w:rsidR="003D7147" w:rsidRPr="003D7147" w:rsidRDefault="000572DF" w:rsidP="00090668">
            <w:pPr>
              <w:spacing w:line="276" w:lineRule="auto"/>
              <w:rPr>
                <w:rFonts w:ascii="Verdana" w:hAnsi="Verdana"/>
                <w:bCs/>
                <w:sz w:val="21"/>
                <w:szCs w:val="21"/>
              </w:rPr>
            </w:pPr>
            <w:r>
              <w:rPr>
                <w:rFonts w:ascii="Verdana" w:hAnsi="Verdana"/>
                <w:bCs/>
                <w:sz w:val="21"/>
                <w:szCs w:val="21"/>
              </w:rPr>
              <w:t xml:space="preserve">SENCO </w:t>
            </w:r>
            <w:r w:rsidR="00611C00">
              <w:rPr>
                <w:rFonts w:ascii="Verdana" w:hAnsi="Verdana"/>
                <w:bCs/>
                <w:sz w:val="21"/>
                <w:szCs w:val="21"/>
              </w:rPr>
              <w:t xml:space="preserve">/ </w:t>
            </w:r>
            <w:r w:rsidR="00E907FE">
              <w:rPr>
                <w:rFonts w:ascii="Verdana" w:hAnsi="Verdana"/>
                <w:bCs/>
                <w:sz w:val="21"/>
                <w:szCs w:val="21"/>
              </w:rPr>
              <w:t>P</w:t>
            </w:r>
          </w:p>
        </w:tc>
      </w:tr>
      <w:tr w:rsidR="003D7147" w:rsidRPr="003D7147" w14:paraId="7FF0EFAD" w14:textId="77777777" w:rsidTr="00773F4B">
        <w:trPr>
          <w:trHeight w:val="1068"/>
        </w:trPr>
        <w:tc>
          <w:tcPr>
            <w:tcW w:w="2626" w:type="dxa"/>
          </w:tcPr>
          <w:p w14:paraId="1E947677"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Improving information gathering and communication</w:t>
            </w:r>
          </w:p>
        </w:tc>
        <w:tc>
          <w:tcPr>
            <w:tcW w:w="3502" w:type="dxa"/>
          </w:tcPr>
          <w:p w14:paraId="40916A9A"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Consider making prospectus and other admissions material available in other languages, audio format etc.</w:t>
            </w:r>
          </w:p>
        </w:tc>
        <w:tc>
          <w:tcPr>
            <w:tcW w:w="2189" w:type="dxa"/>
          </w:tcPr>
          <w:p w14:paraId="25B378B4" w14:textId="1C569679" w:rsidR="003D7147" w:rsidRPr="003D7147" w:rsidRDefault="00611C00" w:rsidP="00773F4B">
            <w:pPr>
              <w:spacing w:line="276" w:lineRule="auto"/>
              <w:rPr>
                <w:rFonts w:ascii="Verdana" w:hAnsi="Verdana"/>
                <w:bCs/>
                <w:sz w:val="21"/>
                <w:szCs w:val="21"/>
              </w:rPr>
            </w:pPr>
            <w:r w:rsidRPr="003D7147">
              <w:rPr>
                <w:rFonts w:ascii="Verdana" w:hAnsi="Verdana"/>
                <w:bCs/>
                <w:sz w:val="21"/>
                <w:szCs w:val="21"/>
              </w:rPr>
              <w:t xml:space="preserve">To be reviewed </w:t>
            </w:r>
            <w:r>
              <w:rPr>
                <w:rFonts w:ascii="Verdana" w:hAnsi="Verdana"/>
                <w:bCs/>
                <w:sz w:val="21"/>
                <w:szCs w:val="21"/>
              </w:rPr>
              <w:t>September</w:t>
            </w:r>
            <w:r w:rsidRPr="003D7147">
              <w:rPr>
                <w:rFonts w:ascii="Verdana" w:hAnsi="Verdana"/>
                <w:bCs/>
                <w:sz w:val="21"/>
                <w:szCs w:val="21"/>
              </w:rPr>
              <w:t xml:space="preserve"> 20</w:t>
            </w:r>
            <w:r>
              <w:rPr>
                <w:rFonts w:ascii="Verdana" w:hAnsi="Verdana"/>
                <w:bCs/>
                <w:sz w:val="21"/>
                <w:szCs w:val="21"/>
              </w:rPr>
              <w:t>2</w:t>
            </w:r>
            <w:r w:rsidR="00E907FE">
              <w:rPr>
                <w:rFonts w:ascii="Verdana" w:hAnsi="Verdana"/>
                <w:bCs/>
                <w:sz w:val="21"/>
                <w:szCs w:val="21"/>
              </w:rPr>
              <w:t>4</w:t>
            </w:r>
          </w:p>
        </w:tc>
        <w:tc>
          <w:tcPr>
            <w:tcW w:w="1580" w:type="dxa"/>
          </w:tcPr>
          <w:p w14:paraId="712A544D" w14:textId="386F2FEF" w:rsidR="003D7147" w:rsidRPr="003D7147" w:rsidRDefault="00611C00" w:rsidP="00773F4B">
            <w:pPr>
              <w:spacing w:line="276" w:lineRule="auto"/>
              <w:rPr>
                <w:rFonts w:ascii="Verdana" w:hAnsi="Verdana"/>
                <w:bCs/>
                <w:sz w:val="21"/>
                <w:szCs w:val="21"/>
              </w:rPr>
            </w:pPr>
            <w:r>
              <w:rPr>
                <w:rFonts w:ascii="Verdana" w:hAnsi="Verdana"/>
                <w:bCs/>
                <w:sz w:val="21"/>
                <w:szCs w:val="21"/>
              </w:rPr>
              <w:t xml:space="preserve">SENCO / </w:t>
            </w:r>
            <w:r w:rsidR="00E907FE">
              <w:rPr>
                <w:rFonts w:ascii="Verdana" w:hAnsi="Verdana"/>
                <w:bCs/>
                <w:sz w:val="21"/>
                <w:szCs w:val="21"/>
              </w:rPr>
              <w:t>P</w:t>
            </w:r>
          </w:p>
        </w:tc>
      </w:tr>
      <w:tr w:rsidR="003D7147" w:rsidRPr="003D7147" w14:paraId="64308DC7" w14:textId="77777777" w:rsidTr="00773F4B">
        <w:trPr>
          <w:trHeight w:val="276"/>
        </w:trPr>
        <w:tc>
          <w:tcPr>
            <w:tcW w:w="9897" w:type="dxa"/>
            <w:gridSpan w:val="4"/>
            <w:shd w:val="clear" w:color="auto" w:fill="D9D9D9" w:themeFill="background1" w:themeFillShade="D9"/>
          </w:tcPr>
          <w:p w14:paraId="5927BAA7" w14:textId="5624ACE5" w:rsidR="003D7147" w:rsidRPr="003D7147" w:rsidRDefault="00611C00" w:rsidP="003D7147">
            <w:pPr>
              <w:spacing w:line="276" w:lineRule="auto"/>
              <w:rPr>
                <w:rFonts w:ascii="Verdana" w:hAnsi="Verdana"/>
                <w:b/>
                <w:bCs/>
                <w:sz w:val="21"/>
                <w:szCs w:val="21"/>
              </w:rPr>
            </w:pPr>
            <w:r>
              <w:rPr>
                <w:rFonts w:ascii="Verdana" w:hAnsi="Verdana"/>
                <w:b/>
                <w:bCs/>
                <w:sz w:val="21"/>
                <w:szCs w:val="21"/>
              </w:rPr>
              <w:t>20</w:t>
            </w:r>
            <w:r w:rsidR="00E907FE">
              <w:rPr>
                <w:rFonts w:ascii="Verdana" w:hAnsi="Verdana"/>
                <w:b/>
                <w:bCs/>
                <w:sz w:val="21"/>
                <w:szCs w:val="21"/>
              </w:rPr>
              <w:t>25</w:t>
            </w:r>
            <w:r w:rsidR="001839F0">
              <w:rPr>
                <w:rFonts w:ascii="Verdana" w:hAnsi="Verdana"/>
                <w:b/>
                <w:bCs/>
                <w:sz w:val="21"/>
                <w:szCs w:val="21"/>
              </w:rPr>
              <w:t>-26</w:t>
            </w:r>
          </w:p>
        </w:tc>
      </w:tr>
      <w:tr w:rsidR="003D7147" w:rsidRPr="003D7147" w14:paraId="7A10914C" w14:textId="77777777" w:rsidTr="00773F4B">
        <w:trPr>
          <w:trHeight w:val="804"/>
        </w:trPr>
        <w:tc>
          <w:tcPr>
            <w:tcW w:w="2626" w:type="dxa"/>
          </w:tcPr>
          <w:p w14:paraId="35BC07D3"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Improvements to the physical environment</w:t>
            </w:r>
          </w:p>
        </w:tc>
        <w:tc>
          <w:tcPr>
            <w:tcW w:w="3502" w:type="dxa"/>
          </w:tcPr>
          <w:p w14:paraId="0984FF26" w14:textId="51C4BC43" w:rsidR="003D7147" w:rsidRPr="003D7147" w:rsidRDefault="00611C00" w:rsidP="003D7147">
            <w:pPr>
              <w:spacing w:line="276" w:lineRule="auto"/>
              <w:rPr>
                <w:rFonts w:ascii="Verdana" w:hAnsi="Verdana"/>
                <w:bCs/>
                <w:sz w:val="21"/>
                <w:szCs w:val="21"/>
              </w:rPr>
            </w:pPr>
            <w:r>
              <w:rPr>
                <w:rFonts w:ascii="Verdana" w:hAnsi="Verdana"/>
                <w:bCs/>
                <w:sz w:val="21"/>
                <w:szCs w:val="21"/>
              </w:rPr>
              <w:t>L</w:t>
            </w:r>
            <w:r w:rsidR="003D7147" w:rsidRPr="003D7147">
              <w:rPr>
                <w:rFonts w:ascii="Verdana" w:hAnsi="Verdana"/>
                <w:bCs/>
                <w:sz w:val="21"/>
                <w:szCs w:val="21"/>
              </w:rPr>
              <w:t>ift</w:t>
            </w:r>
            <w:r>
              <w:rPr>
                <w:rFonts w:ascii="Verdana" w:hAnsi="Verdana"/>
                <w:bCs/>
                <w:sz w:val="21"/>
                <w:szCs w:val="21"/>
              </w:rPr>
              <w:t>s</w:t>
            </w:r>
            <w:r w:rsidR="003D7147" w:rsidRPr="003D7147">
              <w:rPr>
                <w:rFonts w:ascii="Verdana" w:hAnsi="Verdana"/>
                <w:bCs/>
                <w:sz w:val="21"/>
                <w:szCs w:val="21"/>
              </w:rPr>
              <w:t xml:space="preserve"> to enable access to all floors of the </w:t>
            </w:r>
            <w:r>
              <w:rPr>
                <w:rFonts w:ascii="Verdana" w:hAnsi="Verdana"/>
                <w:bCs/>
                <w:sz w:val="21"/>
                <w:szCs w:val="21"/>
              </w:rPr>
              <w:t xml:space="preserve">new permanent </w:t>
            </w:r>
            <w:r w:rsidR="003D7147" w:rsidRPr="003D7147">
              <w:rPr>
                <w:rFonts w:ascii="Verdana" w:hAnsi="Verdana"/>
                <w:bCs/>
                <w:sz w:val="21"/>
                <w:szCs w:val="21"/>
              </w:rPr>
              <w:t>building</w:t>
            </w:r>
          </w:p>
        </w:tc>
        <w:tc>
          <w:tcPr>
            <w:tcW w:w="2189" w:type="dxa"/>
          </w:tcPr>
          <w:p w14:paraId="4E3D11F2" w14:textId="13C17452" w:rsidR="003D7147" w:rsidRPr="00B16D15" w:rsidRDefault="003D7147" w:rsidP="00773F4B">
            <w:pPr>
              <w:spacing w:line="276" w:lineRule="auto"/>
              <w:rPr>
                <w:rFonts w:ascii="Verdana" w:hAnsi="Verdana"/>
                <w:bCs/>
                <w:color w:val="FF0000"/>
                <w:sz w:val="21"/>
                <w:szCs w:val="21"/>
              </w:rPr>
            </w:pPr>
            <w:r w:rsidRPr="003D7147">
              <w:rPr>
                <w:rFonts w:ascii="Verdana" w:hAnsi="Verdana"/>
                <w:bCs/>
                <w:sz w:val="21"/>
                <w:szCs w:val="21"/>
              </w:rPr>
              <w:t>In</w:t>
            </w:r>
            <w:r w:rsidR="00773F4B">
              <w:rPr>
                <w:rFonts w:ascii="Verdana" w:hAnsi="Verdana"/>
                <w:bCs/>
                <w:sz w:val="21"/>
                <w:szCs w:val="21"/>
              </w:rPr>
              <w:t>cluded in plans for new build</w:t>
            </w:r>
            <w:r w:rsidR="00B16D15">
              <w:rPr>
                <w:rFonts w:ascii="Verdana" w:hAnsi="Verdana"/>
                <w:bCs/>
                <w:sz w:val="21"/>
                <w:szCs w:val="21"/>
              </w:rPr>
              <w:t xml:space="preserve"> </w:t>
            </w:r>
          </w:p>
        </w:tc>
        <w:tc>
          <w:tcPr>
            <w:tcW w:w="1580" w:type="dxa"/>
          </w:tcPr>
          <w:p w14:paraId="17E65326" w14:textId="7967BB9A" w:rsidR="003D7147" w:rsidRPr="003D7147" w:rsidRDefault="00E907FE" w:rsidP="003D7147">
            <w:pPr>
              <w:spacing w:line="276" w:lineRule="auto"/>
              <w:rPr>
                <w:rFonts w:ascii="Verdana" w:hAnsi="Verdana"/>
                <w:bCs/>
                <w:sz w:val="21"/>
                <w:szCs w:val="21"/>
              </w:rPr>
            </w:pPr>
            <w:r>
              <w:rPr>
                <w:rFonts w:ascii="Verdana" w:hAnsi="Verdana"/>
                <w:bCs/>
                <w:sz w:val="21"/>
                <w:szCs w:val="21"/>
              </w:rPr>
              <w:t>Estates Manager</w:t>
            </w:r>
          </w:p>
        </w:tc>
      </w:tr>
      <w:tr w:rsidR="003D7147" w:rsidRPr="003D7147" w14:paraId="1CB2869A" w14:textId="77777777" w:rsidTr="00773F4B">
        <w:trPr>
          <w:trHeight w:val="792"/>
        </w:trPr>
        <w:tc>
          <w:tcPr>
            <w:tcW w:w="2626" w:type="dxa"/>
          </w:tcPr>
          <w:p w14:paraId="68A30F29"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Improving access to the curriculum</w:t>
            </w:r>
          </w:p>
        </w:tc>
        <w:tc>
          <w:tcPr>
            <w:tcW w:w="3502" w:type="dxa"/>
          </w:tcPr>
          <w:p w14:paraId="52899027" w14:textId="77777777" w:rsidR="003D7147" w:rsidRPr="003D7147" w:rsidRDefault="003D7147" w:rsidP="003D7147">
            <w:pPr>
              <w:spacing w:line="276" w:lineRule="auto"/>
              <w:rPr>
                <w:rFonts w:ascii="Verdana" w:hAnsi="Verdana"/>
                <w:bCs/>
                <w:sz w:val="21"/>
                <w:szCs w:val="21"/>
              </w:rPr>
            </w:pPr>
            <w:r w:rsidRPr="003D7147">
              <w:rPr>
                <w:rFonts w:ascii="Verdana" w:hAnsi="Verdana"/>
                <w:bCs/>
                <w:sz w:val="21"/>
                <w:szCs w:val="21"/>
              </w:rPr>
              <w:t>Review 1- and 2- year targets in light of new legislation and opportunities</w:t>
            </w:r>
          </w:p>
        </w:tc>
        <w:tc>
          <w:tcPr>
            <w:tcW w:w="2189" w:type="dxa"/>
          </w:tcPr>
          <w:p w14:paraId="026C1677" w14:textId="2420A787" w:rsidR="003D7147" w:rsidRPr="003D7147" w:rsidRDefault="003D7147" w:rsidP="00773F4B">
            <w:pPr>
              <w:spacing w:line="276" w:lineRule="auto"/>
              <w:rPr>
                <w:rFonts w:ascii="Verdana" w:hAnsi="Verdana"/>
                <w:bCs/>
                <w:sz w:val="21"/>
                <w:szCs w:val="21"/>
              </w:rPr>
            </w:pPr>
            <w:r w:rsidRPr="003D7147">
              <w:rPr>
                <w:rFonts w:ascii="Verdana" w:hAnsi="Verdana"/>
                <w:bCs/>
                <w:sz w:val="21"/>
                <w:szCs w:val="21"/>
              </w:rPr>
              <w:t>To be reviewed January 20</w:t>
            </w:r>
            <w:r w:rsidR="005D3752">
              <w:rPr>
                <w:rFonts w:ascii="Verdana" w:hAnsi="Verdana"/>
                <w:bCs/>
                <w:sz w:val="21"/>
                <w:szCs w:val="21"/>
              </w:rPr>
              <w:t>2</w:t>
            </w:r>
            <w:r w:rsidR="00E907FE">
              <w:rPr>
                <w:rFonts w:ascii="Verdana" w:hAnsi="Verdana"/>
                <w:bCs/>
                <w:sz w:val="21"/>
                <w:szCs w:val="21"/>
              </w:rPr>
              <w:t>5</w:t>
            </w:r>
          </w:p>
        </w:tc>
        <w:tc>
          <w:tcPr>
            <w:tcW w:w="1580" w:type="dxa"/>
          </w:tcPr>
          <w:p w14:paraId="07A69519" w14:textId="171FA7FC" w:rsidR="003D7147" w:rsidRPr="003D7147" w:rsidRDefault="000572DF" w:rsidP="003D7147">
            <w:pPr>
              <w:spacing w:line="276" w:lineRule="auto"/>
              <w:rPr>
                <w:rFonts w:ascii="Verdana" w:hAnsi="Verdana"/>
                <w:bCs/>
                <w:sz w:val="21"/>
                <w:szCs w:val="21"/>
              </w:rPr>
            </w:pPr>
            <w:r>
              <w:rPr>
                <w:rFonts w:ascii="Verdana" w:hAnsi="Verdana"/>
                <w:bCs/>
                <w:sz w:val="21"/>
                <w:szCs w:val="21"/>
              </w:rPr>
              <w:t>Principal</w:t>
            </w:r>
            <w:r w:rsidR="003D7147" w:rsidRPr="003D7147">
              <w:rPr>
                <w:rFonts w:ascii="Verdana" w:hAnsi="Verdana"/>
                <w:bCs/>
                <w:sz w:val="21"/>
                <w:szCs w:val="21"/>
              </w:rPr>
              <w:t xml:space="preserve"> + SLT</w:t>
            </w:r>
          </w:p>
        </w:tc>
      </w:tr>
    </w:tbl>
    <w:p w14:paraId="0C252A0E" w14:textId="39018282" w:rsidR="00C206F5" w:rsidRPr="00662076" w:rsidRDefault="00C206F5" w:rsidP="003D7147">
      <w:pPr>
        <w:spacing w:line="276" w:lineRule="auto"/>
        <w:rPr>
          <w:rFonts w:ascii="Verdana" w:hAnsi="Verdana"/>
          <w:sz w:val="21"/>
          <w:szCs w:val="21"/>
        </w:rPr>
      </w:pPr>
    </w:p>
    <w:sectPr w:rsidR="00C206F5" w:rsidRPr="00662076" w:rsidSect="00893AB5">
      <w:headerReference w:type="default" r:id="rId7"/>
      <w:footerReference w:type="default" r:id="rId8"/>
      <w:pgSz w:w="11900" w:h="16840"/>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281F" w14:textId="77777777" w:rsidR="00893AB5" w:rsidRDefault="00893AB5">
      <w:r>
        <w:separator/>
      </w:r>
    </w:p>
  </w:endnote>
  <w:endnote w:type="continuationSeparator" w:id="0">
    <w:p w14:paraId="29442A27" w14:textId="77777777" w:rsidR="00893AB5" w:rsidRDefault="0089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6"/>
      <w:gridCol w:w="3827"/>
      <w:gridCol w:w="1347"/>
    </w:tblGrid>
    <w:tr w:rsidR="004F4C62" w:rsidRPr="004F4C62" w14:paraId="098086A6" w14:textId="77777777" w:rsidTr="004F4C62">
      <w:trPr>
        <w:trHeight w:val="292"/>
      </w:trPr>
      <w:tc>
        <w:tcPr>
          <w:tcW w:w="4386" w:type="dxa"/>
          <w:vAlign w:val="center"/>
        </w:tcPr>
        <w:p w14:paraId="5C102B6C" w14:textId="77777777" w:rsidR="004F4C62" w:rsidRPr="004F4C62" w:rsidRDefault="004F4C62" w:rsidP="004F4C62">
          <w:pPr>
            <w:pStyle w:val="BodyText"/>
            <w:ind w:right="-108"/>
            <w:jc w:val="left"/>
            <w:rPr>
              <w:rFonts w:ascii="Verdana" w:hAnsi="Verdana" w:cs="Arial"/>
              <w:b w:val="0"/>
              <w:bCs/>
              <w:sz w:val="16"/>
              <w:szCs w:val="16"/>
            </w:rPr>
          </w:pPr>
          <w:r w:rsidRPr="004F4C62">
            <w:rPr>
              <w:rFonts w:ascii="Verdana" w:hAnsi="Verdana" w:cs="Arial"/>
              <w:b w:val="0"/>
              <w:bCs/>
              <w:sz w:val="16"/>
              <w:szCs w:val="16"/>
            </w:rPr>
            <w:t>Document: Disability Access Plan</w:t>
          </w:r>
        </w:p>
      </w:tc>
      <w:tc>
        <w:tcPr>
          <w:tcW w:w="3827" w:type="dxa"/>
          <w:vAlign w:val="center"/>
        </w:tcPr>
        <w:p w14:paraId="0C0BD5FA" w14:textId="530E323C" w:rsidR="004F4C62" w:rsidRPr="004F4C62" w:rsidRDefault="004F4C62" w:rsidP="004F4C62">
          <w:pPr>
            <w:pStyle w:val="BodyText"/>
            <w:ind w:right="-108"/>
            <w:jc w:val="left"/>
            <w:rPr>
              <w:rFonts w:ascii="Verdana" w:hAnsi="Verdana" w:cs="Arial"/>
              <w:b w:val="0"/>
              <w:bCs/>
              <w:sz w:val="16"/>
              <w:szCs w:val="16"/>
            </w:rPr>
          </w:pPr>
          <w:r>
            <w:rPr>
              <w:rFonts w:ascii="Verdana" w:hAnsi="Verdana" w:cs="Arial"/>
              <w:b w:val="0"/>
              <w:bCs/>
              <w:sz w:val="16"/>
              <w:szCs w:val="16"/>
            </w:rPr>
            <w:t>Review date: December 202</w:t>
          </w:r>
          <w:r w:rsidR="006E2B00">
            <w:rPr>
              <w:rFonts w:ascii="Verdana" w:hAnsi="Verdana" w:cs="Arial"/>
              <w:b w:val="0"/>
              <w:bCs/>
              <w:sz w:val="16"/>
              <w:szCs w:val="16"/>
            </w:rPr>
            <w:t>6</w:t>
          </w:r>
        </w:p>
      </w:tc>
      <w:tc>
        <w:tcPr>
          <w:tcW w:w="1347" w:type="dxa"/>
          <w:vAlign w:val="center"/>
        </w:tcPr>
        <w:p w14:paraId="3D1C80A8" w14:textId="1B36BA62" w:rsidR="004F4C62" w:rsidRPr="004F4C62" w:rsidRDefault="004F4C62" w:rsidP="004F4C62">
          <w:pPr>
            <w:pStyle w:val="Footer"/>
            <w:rPr>
              <w:rFonts w:ascii="Verdana" w:hAnsi="Verdana" w:cs="Arial"/>
              <w:bCs/>
              <w:sz w:val="16"/>
              <w:szCs w:val="16"/>
            </w:rPr>
          </w:pPr>
          <w:r w:rsidRPr="004F4C62">
            <w:rPr>
              <w:rFonts w:ascii="Verdana" w:hAnsi="Verdana" w:cs="Arial"/>
              <w:bCs/>
              <w:sz w:val="16"/>
              <w:szCs w:val="16"/>
            </w:rPr>
            <w:t xml:space="preserve">Page </w:t>
          </w:r>
          <w:r w:rsidRPr="004F4C62">
            <w:rPr>
              <w:rStyle w:val="PageNumber"/>
              <w:rFonts w:ascii="Verdana" w:hAnsi="Verdana"/>
              <w:sz w:val="16"/>
              <w:szCs w:val="16"/>
            </w:rPr>
            <w:fldChar w:fldCharType="begin"/>
          </w:r>
          <w:r w:rsidRPr="004F4C62">
            <w:rPr>
              <w:rStyle w:val="PageNumber"/>
              <w:rFonts w:ascii="Verdana" w:hAnsi="Verdana"/>
              <w:sz w:val="16"/>
              <w:szCs w:val="16"/>
            </w:rPr>
            <w:instrText xml:space="preserve">PAGE  </w:instrText>
          </w:r>
          <w:r w:rsidRPr="004F4C62">
            <w:rPr>
              <w:rStyle w:val="PageNumber"/>
              <w:rFonts w:ascii="Verdana" w:hAnsi="Verdana"/>
              <w:sz w:val="16"/>
              <w:szCs w:val="16"/>
            </w:rPr>
            <w:fldChar w:fldCharType="separate"/>
          </w:r>
          <w:r w:rsidRPr="004F4C62">
            <w:rPr>
              <w:rStyle w:val="PageNumber"/>
              <w:rFonts w:ascii="Verdana" w:hAnsi="Verdana"/>
              <w:noProof/>
              <w:sz w:val="16"/>
              <w:szCs w:val="16"/>
            </w:rPr>
            <w:t>1</w:t>
          </w:r>
          <w:r w:rsidRPr="004F4C62">
            <w:rPr>
              <w:rStyle w:val="PageNumber"/>
              <w:rFonts w:ascii="Verdana" w:hAnsi="Verdana"/>
              <w:sz w:val="16"/>
              <w:szCs w:val="16"/>
            </w:rPr>
            <w:fldChar w:fldCharType="end"/>
          </w:r>
          <w:r w:rsidRPr="004F4C62">
            <w:rPr>
              <w:rFonts w:ascii="Verdana" w:hAnsi="Verdana" w:cs="Arial"/>
              <w:bCs/>
              <w:sz w:val="16"/>
              <w:szCs w:val="16"/>
            </w:rPr>
            <w:t xml:space="preserve"> of </w:t>
          </w:r>
          <w:r w:rsidR="00C761BD">
            <w:rPr>
              <w:rFonts w:ascii="Verdana" w:hAnsi="Verdana" w:cs="Arial"/>
              <w:bCs/>
              <w:sz w:val="16"/>
              <w:szCs w:val="16"/>
            </w:rPr>
            <w:t>4</w:t>
          </w:r>
        </w:p>
      </w:tc>
    </w:tr>
  </w:tbl>
  <w:p w14:paraId="08FA3EC7" w14:textId="5B2A97BB" w:rsidR="000107C2" w:rsidRPr="00AF6EEE" w:rsidRDefault="000107C2" w:rsidP="00690E02">
    <w:pPr>
      <w:pStyle w:val="Footer"/>
      <w:jc w:val="center"/>
      <w:rPr>
        <w:rFonts w:ascii="Arial" w:hAnsi="Arial"/>
        <w:b/>
        <w:color w:val="17365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0AE" w14:textId="77777777" w:rsidR="00893AB5" w:rsidRDefault="00893AB5">
      <w:r>
        <w:separator/>
      </w:r>
    </w:p>
  </w:footnote>
  <w:footnote w:type="continuationSeparator" w:id="0">
    <w:p w14:paraId="77E4511B" w14:textId="77777777" w:rsidR="00893AB5" w:rsidRDefault="0089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inline distT="0" distB="0" distL="0" distR="0" wp14:anchorId="6412324B" wp14:editId="2CE7B7A0">
          <wp:extent cx="2099945" cy="708731"/>
          <wp:effectExtent l="0" t="0" r="8255" b="2540"/>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171062">
    <w:abstractNumId w:val="0"/>
  </w:num>
  <w:num w:numId="2" w16cid:durableId="178473441">
    <w:abstractNumId w:val="2"/>
  </w:num>
  <w:num w:numId="3" w16cid:durableId="1702317037">
    <w:abstractNumId w:val="7"/>
  </w:num>
  <w:num w:numId="4" w16cid:durableId="862935727">
    <w:abstractNumId w:val="11"/>
  </w:num>
  <w:num w:numId="5" w16cid:durableId="291252597">
    <w:abstractNumId w:val="3"/>
  </w:num>
  <w:num w:numId="6" w16cid:durableId="932128542">
    <w:abstractNumId w:val="10"/>
  </w:num>
  <w:num w:numId="7" w16cid:durableId="863443245">
    <w:abstractNumId w:val="12"/>
  </w:num>
  <w:num w:numId="8" w16cid:durableId="1558740479">
    <w:abstractNumId w:val="8"/>
  </w:num>
  <w:num w:numId="9" w16cid:durableId="207424615">
    <w:abstractNumId w:val="4"/>
  </w:num>
  <w:num w:numId="10" w16cid:durableId="1910768956">
    <w:abstractNumId w:val="6"/>
  </w:num>
  <w:num w:numId="11" w16cid:durableId="4094435">
    <w:abstractNumId w:val="13"/>
  </w:num>
  <w:num w:numId="12" w16cid:durableId="2048943754">
    <w:abstractNumId w:val="1"/>
  </w:num>
  <w:num w:numId="13" w16cid:durableId="1609435547">
    <w:abstractNumId w:val="9"/>
  </w:num>
  <w:num w:numId="14" w16cid:durableId="106849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572DF"/>
    <w:rsid w:val="00090668"/>
    <w:rsid w:val="000933BB"/>
    <w:rsid w:val="000A3C76"/>
    <w:rsid w:val="000D1349"/>
    <w:rsid w:val="000D7D3F"/>
    <w:rsid w:val="00124998"/>
    <w:rsid w:val="001467FF"/>
    <w:rsid w:val="0015187A"/>
    <w:rsid w:val="001839F0"/>
    <w:rsid w:val="001F1200"/>
    <w:rsid w:val="001F7198"/>
    <w:rsid w:val="0021383B"/>
    <w:rsid w:val="002C0062"/>
    <w:rsid w:val="002C0E2E"/>
    <w:rsid w:val="0031589A"/>
    <w:rsid w:val="00340993"/>
    <w:rsid w:val="003B3A3B"/>
    <w:rsid w:val="003D415C"/>
    <w:rsid w:val="003D7147"/>
    <w:rsid w:val="003E2495"/>
    <w:rsid w:val="003E6952"/>
    <w:rsid w:val="004155C3"/>
    <w:rsid w:val="00470CB2"/>
    <w:rsid w:val="004B23C1"/>
    <w:rsid w:val="004F4C62"/>
    <w:rsid w:val="00536E65"/>
    <w:rsid w:val="00551FFA"/>
    <w:rsid w:val="00584221"/>
    <w:rsid w:val="00594BAA"/>
    <w:rsid w:val="005D3752"/>
    <w:rsid w:val="005D7D59"/>
    <w:rsid w:val="00611C00"/>
    <w:rsid w:val="00662076"/>
    <w:rsid w:val="00690E02"/>
    <w:rsid w:val="006B6074"/>
    <w:rsid w:val="006E2B00"/>
    <w:rsid w:val="006F0D12"/>
    <w:rsid w:val="00713249"/>
    <w:rsid w:val="007603D4"/>
    <w:rsid w:val="00773F4B"/>
    <w:rsid w:val="007A0D90"/>
    <w:rsid w:val="00826AE8"/>
    <w:rsid w:val="00845DA2"/>
    <w:rsid w:val="008475DF"/>
    <w:rsid w:val="00893AB5"/>
    <w:rsid w:val="00913511"/>
    <w:rsid w:val="009339EF"/>
    <w:rsid w:val="00A04F9F"/>
    <w:rsid w:val="00A277A9"/>
    <w:rsid w:val="00AA1A3C"/>
    <w:rsid w:val="00AC3CC9"/>
    <w:rsid w:val="00AE3B63"/>
    <w:rsid w:val="00AF6EEE"/>
    <w:rsid w:val="00B100CC"/>
    <w:rsid w:val="00B16D15"/>
    <w:rsid w:val="00B33B20"/>
    <w:rsid w:val="00B37EE0"/>
    <w:rsid w:val="00B93E3B"/>
    <w:rsid w:val="00C206F5"/>
    <w:rsid w:val="00C72222"/>
    <w:rsid w:val="00C761BD"/>
    <w:rsid w:val="00C9557C"/>
    <w:rsid w:val="00CA3D3A"/>
    <w:rsid w:val="00CB07B8"/>
    <w:rsid w:val="00CC02AF"/>
    <w:rsid w:val="00D8716F"/>
    <w:rsid w:val="00DE39E0"/>
    <w:rsid w:val="00DE4A72"/>
    <w:rsid w:val="00E06524"/>
    <w:rsid w:val="00E14546"/>
    <w:rsid w:val="00E907FE"/>
    <w:rsid w:val="00EE1542"/>
    <w:rsid w:val="00F37BDF"/>
    <w:rsid w:val="00FB0202"/>
    <w:rsid w:val="00FF1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4</cp:revision>
  <cp:lastPrinted>2017-05-19T13:58:00Z</cp:lastPrinted>
  <dcterms:created xsi:type="dcterms:W3CDTF">2024-03-21T11:07:00Z</dcterms:created>
  <dcterms:modified xsi:type="dcterms:W3CDTF">2024-04-05T10:34:00Z</dcterms:modified>
</cp:coreProperties>
</file>