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64301" w14:textId="42354452" w:rsidR="00F7191C" w:rsidRPr="00F7191C" w:rsidRDefault="0092041A" w:rsidP="00B15197">
      <w:pPr>
        <w:pStyle w:val="Heading1"/>
        <w:spacing w:line="276" w:lineRule="auto"/>
        <w:jc w:val="left"/>
        <w:rPr>
          <w:rFonts w:ascii="Verdana" w:hAnsi="Verdana"/>
          <w:szCs w:val="24"/>
        </w:rPr>
      </w:pPr>
      <w:r w:rsidRPr="000A10D9">
        <w:rPr>
          <w:rFonts w:ascii="Verdana" w:hAnsi="Verdana"/>
          <w:szCs w:val="24"/>
        </w:rPr>
        <w:t>EQUAL OPPORTUNITIES</w:t>
      </w:r>
      <w:r w:rsidR="00CB5740" w:rsidRPr="000A10D9">
        <w:rPr>
          <w:rFonts w:ascii="Verdana" w:hAnsi="Verdana"/>
          <w:szCs w:val="24"/>
        </w:rPr>
        <w:t xml:space="preserve"> POLICY</w:t>
      </w:r>
    </w:p>
    <w:p w14:paraId="51B19031" w14:textId="77777777" w:rsidR="00E64BBE" w:rsidRPr="000A10D9" w:rsidRDefault="00E64BBE" w:rsidP="00B15197">
      <w:pPr>
        <w:spacing w:line="276" w:lineRule="auto"/>
        <w:rPr>
          <w:rFonts w:ascii="Verdana" w:hAnsi="Verdana"/>
          <w:sz w:val="21"/>
          <w:szCs w:val="21"/>
        </w:rPr>
      </w:pPr>
    </w:p>
    <w:p w14:paraId="3F392692" w14:textId="75D3C069" w:rsidR="0092041A" w:rsidRPr="000A10D9" w:rsidRDefault="0092041A" w:rsidP="00B15197">
      <w:pPr>
        <w:pStyle w:val="ListParagraph"/>
        <w:numPr>
          <w:ilvl w:val="0"/>
          <w:numId w:val="5"/>
        </w:numPr>
        <w:spacing w:after="0" w:line="276" w:lineRule="auto"/>
        <w:ind w:left="426"/>
        <w:rPr>
          <w:rFonts w:ascii="Verdana" w:hAnsi="Verdana"/>
          <w:b/>
          <w:sz w:val="21"/>
          <w:szCs w:val="21"/>
          <w:lang w:val="en-US"/>
        </w:rPr>
      </w:pPr>
      <w:r w:rsidRPr="000A10D9">
        <w:rPr>
          <w:rFonts w:ascii="Verdana" w:hAnsi="Verdana"/>
          <w:b/>
          <w:sz w:val="21"/>
          <w:szCs w:val="21"/>
          <w:lang w:val="en-US"/>
        </w:rPr>
        <w:t>Introduction</w:t>
      </w:r>
    </w:p>
    <w:p w14:paraId="683C5F72" w14:textId="4D16F463" w:rsidR="00F67444" w:rsidRPr="000A10D9" w:rsidRDefault="0092041A" w:rsidP="00B15197">
      <w:pPr>
        <w:spacing w:line="276" w:lineRule="auto"/>
        <w:rPr>
          <w:rFonts w:ascii="Verdana" w:hAnsi="Verdana"/>
          <w:sz w:val="21"/>
          <w:szCs w:val="21"/>
          <w:lang w:val="en-US"/>
        </w:rPr>
      </w:pPr>
      <w:r w:rsidRPr="000A10D9">
        <w:rPr>
          <w:rFonts w:ascii="Verdana" w:hAnsi="Verdana"/>
          <w:sz w:val="21"/>
          <w:szCs w:val="21"/>
          <w:lang w:val="en-US"/>
        </w:rPr>
        <w:t xml:space="preserve">The guiding principles of the Boxing Academy’s Equal Opportunities Policy are enshrined in the Equality Act that came into force in October 2010, replacing the Race Relations Act 1976 and the Disability Discrimination Act 1995. The Equality Act brings together nine pieces of legislation into one single Act, simplifying the law and reducing the burden on </w:t>
      </w:r>
      <w:proofErr w:type="spellStart"/>
      <w:r w:rsidRPr="000A10D9">
        <w:rPr>
          <w:rFonts w:ascii="Verdana" w:hAnsi="Verdana"/>
          <w:sz w:val="21"/>
          <w:szCs w:val="21"/>
          <w:lang w:val="en-US"/>
        </w:rPr>
        <w:t>organisations</w:t>
      </w:r>
      <w:proofErr w:type="spellEnd"/>
      <w:r w:rsidRPr="000A10D9">
        <w:rPr>
          <w:rFonts w:ascii="Verdana" w:hAnsi="Verdana"/>
          <w:sz w:val="21"/>
          <w:szCs w:val="21"/>
          <w:lang w:val="en-US"/>
        </w:rPr>
        <w:t xml:space="preserve"> by making it easier for institutions to comply with discrimination law</w:t>
      </w:r>
      <w:r w:rsidR="004504D2" w:rsidRPr="000A10D9">
        <w:rPr>
          <w:rFonts w:ascii="Verdana" w:hAnsi="Verdana"/>
          <w:sz w:val="21"/>
          <w:szCs w:val="21"/>
          <w:lang w:val="en-US"/>
        </w:rPr>
        <w:t xml:space="preserve">, </w:t>
      </w:r>
      <w:r w:rsidR="00446658" w:rsidRPr="000A10D9">
        <w:rPr>
          <w:rFonts w:ascii="Verdana" w:hAnsi="Verdana"/>
          <w:sz w:val="21"/>
          <w:szCs w:val="21"/>
          <w:lang w:val="en-US"/>
        </w:rPr>
        <w:t>which</w:t>
      </w:r>
      <w:r w:rsidR="00F67444" w:rsidRPr="000A10D9">
        <w:rPr>
          <w:rFonts w:ascii="Verdana" w:hAnsi="Verdana"/>
          <w:sz w:val="21"/>
          <w:szCs w:val="21"/>
        </w:rPr>
        <w:t xml:space="preserve"> has three main elements. In carrying out their functions, public bodies are required to have due regard to the need to:</w:t>
      </w:r>
    </w:p>
    <w:p w14:paraId="4EF21A6B" w14:textId="77777777" w:rsidR="00F67444" w:rsidRPr="000A10D9" w:rsidRDefault="00F67444" w:rsidP="00B15197">
      <w:pPr>
        <w:spacing w:line="276" w:lineRule="auto"/>
        <w:rPr>
          <w:rFonts w:ascii="Verdana" w:hAnsi="Verdana"/>
          <w:sz w:val="21"/>
          <w:szCs w:val="21"/>
          <w:lang w:val="en-US"/>
        </w:rPr>
      </w:pPr>
    </w:p>
    <w:p w14:paraId="1DC1D5D3" w14:textId="367C909A" w:rsidR="00F67444" w:rsidRPr="000A10D9" w:rsidRDefault="00F67444" w:rsidP="00B15197">
      <w:pPr>
        <w:pStyle w:val="Default"/>
        <w:numPr>
          <w:ilvl w:val="0"/>
          <w:numId w:val="16"/>
        </w:numPr>
        <w:spacing w:line="276" w:lineRule="auto"/>
        <w:rPr>
          <w:rFonts w:ascii="Verdana" w:hAnsi="Verdana"/>
          <w:color w:val="auto"/>
          <w:sz w:val="21"/>
          <w:szCs w:val="21"/>
        </w:rPr>
      </w:pPr>
      <w:r w:rsidRPr="000A10D9">
        <w:rPr>
          <w:rFonts w:ascii="Verdana" w:hAnsi="Verdana"/>
          <w:color w:val="auto"/>
          <w:sz w:val="21"/>
          <w:szCs w:val="21"/>
        </w:rPr>
        <w:t xml:space="preserve">Eliminate discrimination and other conduct that is prohibited by the Act, </w:t>
      </w:r>
    </w:p>
    <w:p w14:paraId="3034C0EB" w14:textId="63C439D0" w:rsidR="00F67444" w:rsidRPr="000A10D9" w:rsidRDefault="00F67444" w:rsidP="00B15197">
      <w:pPr>
        <w:pStyle w:val="Default"/>
        <w:numPr>
          <w:ilvl w:val="0"/>
          <w:numId w:val="16"/>
        </w:numPr>
        <w:spacing w:line="276" w:lineRule="auto"/>
        <w:rPr>
          <w:rFonts w:ascii="Verdana" w:hAnsi="Verdana"/>
          <w:color w:val="auto"/>
          <w:sz w:val="21"/>
          <w:szCs w:val="21"/>
        </w:rPr>
      </w:pPr>
      <w:r w:rsidRPr="000A10D9">
        <w:rPr>
          <w:rFonts w:ascii="Verdana" w:hAnsi="Verdana"/>
          <w:color w:val="auto"/>
          <w:sz w:val="21"/>
          <w:szCs w:val="21"/>
        </w:rPr>
        <w:t xml:space="preserve">Advance equality of opportunity between people who share a protected characteristic and people who do not share it, </w:t>
      </w:r>
    </w:p>
    <w:p w14:paraId="72D9B2DD" w14:textId="79EAC08B" w:rsidR="00F67444" w:rsidRPr="000A10D9" w:rsidRDefault="00F67444" w:rsidP="00B15197">
      <w:pPr>
        <w:pStyle w:val="Default"/>
        <w:numPr>
          <w:ilvl w:val="0"/>
          <w:numId w:val="16"/>
        </w:numPr>
        <w:spacing w:line="276" w:lineRule="auto"/>
        <w:rPr>
          <w:rFonts w:ascii="Verdana" w:hAnsi="Verdana"/>
          <w:color w:val="auto"/>
          <w:sz w:val="21"/>
          <w:szCs w:val="21"/>
        </w:rPr>
      </w:pPr>
      <w:r w:rsidRPr="000A10D9">
        <w:rPr>
          <w:rFonts w:ascii="Verdana" w:hAnsi="Verdana"/>
          <w:color w:val="auto"/>
          <w:sz w:val="21"/>
          <w:szCs w:val="21"/>
        </w:rPr>
        <w:t xml:space="preserve">Foster good relations across all characteristics - between people who share a protected characteristic and people who do not share it. </w:t>
      </w:r>
    </w:p>
    <w:p w14:paraId="1EBA083E" w14:textId="77777777" w:rsidR="004504D2" w:rsidRPr="000A10D9" w:rsidRDefault="004504D2" w:rsidP="00B15197">
      <w:pPr>
        <w:spacing w:line="276" w:lineRule="auto"/>
        <w:rPr>
          <w:rFonts w:ascii="Verdana" w:hAnsi="Verdana"/>
          <w:sz w:val="21"/>
          <w:szCs w:val="21"/>
          <w:lang w:val="en-US"/>
        </w:rPr>
      </w:pPr>
    </w:p>
    <w:p w14:paraId="1F325DC8" w14:textId="02956AFC" w:rsidR="0002117E" w:rsidRPr="000A10D9" w:rsidRDefault="0092041A" w:rsidP="00B15197">
      <w:pPr>
        <w:spacing w:line="276" w:lineRule="auto"/>
        <w:rPr>
          <w:rFonts w:ascii="Verdana" w:hAnsi="Verdana"/>
          <w:sz w:val="21"/>
          <w:szCs w:val="21"/>
          <w:lang w:val="en-US"/>
        </w:rPr>
      </w:pPr>
      <w:r w:rsidRPr="000A10D9">
        <w:rPr>
          <w:rFonts w:ascii="Verdana" w:hAnsi="Verdana"/>
          <w:sz w:val="21"/>
          <w:szCs w:val="21"/>
          <w:lang w:val="en-US"/>
        </w:rPr>
        <w:t xml:space="preserve">The overall responsibility for the policy and effective implementation of Equal Opportunities within The Boxing Academy lies with the </w:t>
      </w:r>
      <w:proofErr w:type="gramStart"/>
      <w:r w:rsidRPr="000A10D9">
        <w:rPr>
          <w:rFonts w:ascii="Verdana" w:hAnsi="Verdana"/>
          <w:sz w:val="21"/>
          <w:szCs w:val="21"/>
          <w:lang w:val="en-US"/>
        </w:rPr>
        <w:t>Principal</w:t>
      </w:r>
      <w:proofErr w:type="gramEnd"/>
      <w:r w:rsidRPr="000A10D9">
        <w:rPr>
          <w:rFonts w:ascii="Verdana" w:hAnsi="Verdana"/>
          <w:sz w:val="21"/>
          <w:szCs w:val="21"/>
          <w:lang w:val="en-US"/>
        </w:rPr>
        <w:t xml:space="preserve">, reporting to the Governing Body. </w:t>
      </w:r>
    </w:p>
    <w:p w14:paraId="6398799E" w14:textId="77777777" w:rsidR="0002117E" w:rsidRPr="000A10D9" w:rsidRDefault="0002117E" w:rsidP="00B15197">
      <w:pPr>
        <w:spacing w:line="276" w:lineRule="auto"/>
        <w:rPr>
          <w:rFonts w:ascii="Verdana" w:hAnsi="Verdana"/>
          <w:sz w:val="21"/>
          <w:szCs w:val="21"/>
          <w:lang w:val="en-US"/>
        </w:rPr>
      </w:pPr>
    </w:p>
    <w:p w14:paraId="44763111" w14:textId="7D6EA8B2" w:rsidR="0002117E" w:rsidRPr="000A10D9" w:rsidRDefault="0092041A" w:rsidP="00B15197">
      <w:pPr>
        <w:spacing w:line="276" w:lineRule="auto"/>
        <w:rPr>
          <w:rFonts w:ascii="Verdana" w:hAnsi="Verdana"/>
          <w:sz w:val="21"/>
          <w:szCs w:val="21"/>
          <w:lang w:val="en-US"/>
        </w:rPr>
      </w:pPr>
      <w:r w:rsidRPr="000A10D9">
        <w:rPr>
          <w:rFonts w:ascii="Verdana" w:hAnsi="Verdana"/>
          <w:sz w:val="21"/>
          <w:szCs w:val="21"/>
          <w:lang w:val="en-US"/>
        </w:rPr>
        <w:t xml:space="preserve">Compliance with the Equal Opportunities Policy is the responsibility of all staff, managers, and volunteers in the Boxing Academy. A written policy can only ever be a statement of good intent. For it to become effective it must be translated into practice. Adopting Equal Opportunities practice creates a positive, </w:t>
      </w:r>
      <w:proofErr w:type="gramStart"/>
      <w:r w:rsidRPr="000A10D9">
        <w:rPr>
          <w:rFonts w:ascii="Verdana" w:hAnsi="Verdana"/>
          <w:sz w:val="21"/>
          <w:szCs w:val="21"/>
          <w:lang w:val="en-US"/>
        </w:rPr>
        <w:t>safe</w:t>
      </w:r>
      <w:proofErr w:type="gramEnd"/>
      <w:r w:rsidRPr="000A10D9">
        <w:rPr>
          <w:rFonts w:ascii="Verdana" w:hAnsi="Verdana"/>
          <w:sz w:val="21"/>
          <w:szCs w:val="21"/>
          <w:lang w:val="en-US"/>
        </w:rPr>
        <w:t xml:space="preserve"> and supportive environment from which all staff and students benefit.</w:t>
      </w:r>
    </w:p>
    <w:p w14:paraId="23F57FEB" w14:textId="77777777" w:rsidR="00E64BBE" w:rsidRPr="000A10D9" w:rsidRDefault="00E64BBE" w:rsidP="00B15197">
      <w:pPr>
        <w:spacing w:line="276" w:lineRule="auto"/>
        <w:rPr>
          <w:rFonts w:ascii="Verdana" w:hAnsi="Verdana"/>
          <w:sz w:val="21"/>
          <w:szCs w:val="21"/>
          <w:lang w:val="en-US"/>
        </w:rPr>
      </w:pPr>
    </w:p>
    <w:p w14:paraId="5C23F742" w14:textId="52924D99" w:rsidR="0092041A" w:rsidRPr="000A10D9" w:rsidRDefault="0002117E" w:rsidP="00B15197">
      <w:pPr>
        <w:pStyle w:val="ListParagraph"/>
        <w:numPr>
          <w:ilvl w:val="0"/>
          <w:numId w:val="5"/>
        </w:numPr>
        <w:spacing w:after="0" w:line="276" w:lineRule="auto"/>
        <w:ind w:left="426" w:hanging="426"/>
        <w:rPr>
          <w:rFonts w:ascii="Verdana" w:hAnsi="Verdana"/>
          <w:b/>
          <w:bCs/>
          <w:sz w:val="21"/>
          <w:szCs w:val="21"/>
          <w:lang w:val="en-US"/>
        </w:rPr>
      </w:pPr>
      <w:r w:rsidRPr="000A10D9">
        <w:rPr>
          <w:rFonts w:ascii="Verdana" w:hAnsi="Verdana"/>
          <w:b/>
          <w:bCs/>
          <w:sz w:val="21"/>
          <w:szCs w:val="21"/>
          <w:lang w:val="en-US"/>
        </w:rPr>
        <w:t>Equal Opportunities policy statement</w:t>
      </w:r>
    </w:p>
    <w:p w14:paraId="3F7F61E8" w14:textId="3935F713" w:rsidR="0092041A" w:rsidRDefault="0092041A" w:rsidP="00B15197">
      <w:pPr>
        <w:spacing w:line="276" w:lineRule="auto"/>
        <w:rPr>
          <w:rFonts w:ascii="Verdana" w:hAnsi="Verdana"/>
          <w:sz w:val="21"/>
          <w:szCs w:val="21"/>
          <w:lang w:val="en-US"/>
        </w:rPr>
      </w:pPr>
      <w:r w:rsidRPr="000A10D9">
        <w:rPr>
          <w:rFonts w:ascii="Verdana" w:hAnsi="Verdana"/>
          <w:sz w:val="21"/>
          <w:szCs w:val="21"/>
          <w:lang w:val="en-US"/>
        </w:rPr>
        <w:t xml:space="preserve">The Boxing Academy </w:t>
      </w:r>
      <w:proofErr w:type="spellStart"/>
      <w:r w:rsidRPr="000A10D9">
        <w:rPr>
          <w:rFonts w:ascii="Verdana" w:hAnsi="Verdana"/>
          <w:sz w:val="21"/>
          <w:szCs w:val="21"/>
          <w:lang w:val="en-US"/>
        </w:rPr>
        <w:t>recognises</w:t>
      </w:r>
      <w:proofErr w:type="spellEnd"/>
      <w:r w:rsidRPr="000A10D9">
        <w:rPr>
          <w:rFonts w:ascii="Verdana" w:hAnsi="Verdana"/>
          <w:sz w:val="21"/>
          <w:szCs w:val="21"/>
          <w:lang w:val="en-US"/>
        </w:rPr>
        <w:t xml:space="preserve"> that in our society, groups and individuals have been and continue to be discriminated against. The Boxing Academy acknowledges that institutional structures, practices and procedures can be discriminatory.  Individuals can experience inequalities in their lives on account of</w:t>
      </w:r>
      <w:r w:rsidR="00B15197">
        <w:rPr>
          <w:rFonts w:ascii="Verdana" w:hAnsi="Verdana"/>
          <w:sz w:val="21"/>
          <w:szCs w:val="21"/>
          <w:lang w:val="en-US"/>
        </w:rPr>
        <w:t xml:space="preserve"> </w:t>
      </w:r>
      <w:r w:rsidRPr="000A10D9">
        <w:rPr>
          <w:rFonts w:ascii="Verdana" w:hAnsi="Verdana"/>
          <w:sz w:val="21"/>
          <w:szCs w:val="21"/>
          <w:lang w:val="en-US"/>
        </w:rPr>
        <w:t>ethnicity</w:t>
      </w:r>
      <w:r w:rsidR="00B15197">
        <w:rPr>
          <w:rFonts w:ascii="Verdana" w:hAnsi="Verdana"/>
          <w:sz w:val="21"/>
          <w:szCs w:val="21"/>
          <w:lang w:val="en-US"/>
        </w:rPr>
        <w:t xml:space="preserve">, </w:t>
      </w:r>
      <w:r w:rsidRPr="000A10D9">
        <w:rPr>
          <w:rFonts w:ascii="Verdana" w:hAnsi="Verdana"/>
          <w:sz w:val="21"/>
          <w:szCs w:val="21"/>
          <w:lang w:val="en-US"/>
        </w:rPr>
        <w:t>disability</w:t>
      </w:r>
      <w:r w:rsidR="00B15197">
        <w:rPr>
          <w:rFonts w:ascii="Verdana" w:hAnsi="Verdana"/>
          <w:sz w:val="21"/>
          <w:szCs w:val="21"/>
          <w:lang w:val="en-US"/>
        </w:rPr>
        <w:t>, s</w:t>
      </w:r>
      <w:r w:rsidRPr="000A10D9">
        <w:rPr>
          <w:rFonts w:ascii="Verdana" w:hAnsi="Verdana"/>
          <w:sz w:val="21"/>
          <w:szCs w:val="21"/>
          <w:lang w:val="en-US"/>
        </w:rPr>
        <w:t>exual orientation</w:t>
      </w:r>
      <w:r w:rsidR="00B15197">
        <w:rPr>
          <w:rFonts w:ascii="Verdana" w:hAnsi="Verdana"/>
          <w:sz w:val="21"/>
          <w:szCs w:val="21"/>
          <w:lang w:val="en-US"/>
        </w:rPr>
        <w:t xml:space="preserve">, </w:t>
      </w:r>
      <w:r w:rsidRPr="000A10D9">
        <w:rPr>
          <w:rFonts w:ascii="Verdana" w:hAnsi="Verdana"/>
          <w:sz w:val="21"/>
          <w:szCs w:val="21"/>
          <w:lang w:val="en-US"/>
        </w:rPr>
        <w:t>gender</w:t>
      </w:r>
      <w:r w:rsidR="00B15197">
        <w:rPr>
          <w:rFonts w:ascii="Verdana" w:hAnsi="Verdana"/>
          <w:sz w:val="21"/>
          <w:szCs w:val="21"/>
          <w:lang w:val="en-US"/>
        </w:rPr>
        <w:t xml:space="preserve">, </w:t>
      </w:r>
      <w:r w:rsidRPr="000A10D9">
        <w:rPr>
          <w:rFonts w:ascii="Verdana" w:hAnsi="Verdana"/>
          <w:sz w:val="21"/>
          <w:szCs w:val="21"/>
          <w:lang w:val="en-US"/>
        </w:rPr>
        <w:t>social class</w:t>
      </w:r>
      <w:r w:rsidR="00B15197">
        <w:rPr>
          <w:rFonts w:ascii="Verdana" w:hAnsi="Verdana"/>
          <w:sz w:val="21"/>
          <w:szCs w:val="21"/>
          <w:lang w:val="en-US"/>
        </w:rPr>
        <w:t xml:space="preserve">, </w:t>
      </w:r>
      <w:r w:rsidRPr="000A10D9">
        <w:rPr>
          <w:rFonts w:ascii="Verdana" w:hAnsi="Verdana"/>
          <w:sz w:val="21"/>
          <w:szCs w:val="21"/>
          <w:lang w:val="en-US"/>
        </w:rPr>
        <w:t>religious beliefs</w:t>
      </w:r>
      <w:r w:rsidR="00B15197">
        <w:rPr>
          <w:rFonts w:ascii="Verdana" w:hAnsi="Verdana"/>
          <w:sz w:val="21"/>
          <w:szCs w:val="21"/>
          <w:lang w:val="en-US"/>
        </w:rPr>
        <w:t xml:space="preserve">, </w:t>
      </w:r>
      <w:r w:rsidRPr="000A10D9">
        <w:rPr>
          <w:rFonts w:ascii="Verdana" w:hAnsi="Verdana"/>
          <w:sz w:val="21"/>
          <w:szCs w:val="21"/>
          <w:lang w:val="en-US"/>
        </w:rPr>
        <w:t xml:space="preserve">cultural </w:t>
      </w:r>
      <w:proofErr w:type="gramStart"/>
      <w:r w:rsidRPr="000A10D9">
        <w:rPr>
          <w:rFonts w:ascii="Verdana" w:hAnsi="Verdana"/>
          <w:sz w:val="21"/>
          <w:szCs w:val="21"/>
          <w:lang w:val="en-US"/>
        </w:rPr>
        <w:t>practices</w:t>
      </w:r>
      <w:proofErr w:type="gramEnd"/>
      <w:r w:rsidR="00B15197">
        <w:rPr>
          <w:rFonts w:ascii="Verdana" w:hAnsi="Verdana"/>
          <w:sz w:val="21"/>
          <w:szCs w:val="21"/>
          <w:lang w:val="en-US"/>
        </w:rPr>
        <w:t xml:space="preserve"> or </w:t>
      </w:r>
      <w:r w:rsidRPr="000A10D9">
        <w:rPr>
          <w:rFonts w:ascii="Verdana" w:hAnsi="Verdana"/>
          <w:sz w:val="21"/>
          <w:szCs w:val="21"/>
          <w:lang w:val="en-US"/>
        </w:rPr>
        <w:t>HIV status</w:t>
      </w:r>
      <w:r w:rsidR="00743FF5">
        <w:rPr>
          <w:rFonts w:ascii="Verdana" w:hAnsi="Verdana"/>
          <w:sz w:val="21"/>
          <w:szCs w:val="21"/>
          <w:lang w:val="en-US"/>
        </w:rPr>
        <w:t>.</w:t>
      </w:r>
    </w:p>
    <w:p w14:paraId="7FA19286" w14:textId="77777777" w:rsidR="00F7191C" w:rsidRPr="000A10D9" w:rsidRDefault="00F7191C" w:rsidP="00B15197">
      <w:pPr>
        <w:pStyle w:val="ListParagraph"/>
        <w:numPr>
          <w:ilvl w:val="0"/>
          <w:numId w:val="0"/>
        </w:numPr>
        <w:spacing w:after="0" w:line="276" w:lineRule="auto"/>
        <w:ind w:left="993"/>
        <w:rPr>
          <w:rFonts w:ascii="Verdana" w:hAnsi="Verdana"/>
          <w:sz w:val="21"/>
          <w:szCs w:val="21"/>
          <w:lang w:val="en-US"/>
        </w:rPr>
      </w:pPr>
    </w:p>
    <w:p w14:paraId="23DE8739" w14:textId="016F3DC5" w:rsidR="0002117E" w:rsidRDefault="0002117E" w:rsidP="00B15197">
      <w:pPr>
        <w:spacing w:line="276" w:lineRule="auto"/>
        <w:rPr>
          <w:rFonts w:ascii="Verdana" w:hAnsi="Verdana"/>
          <w:sz w:val="21"/>
          <w:szCs w:val="21"/>
          <w:lang w:val="en-US"/>
        </w:rPr>
      </w:pPr>
      <w:r w:rsidRPr="000A10D9">
        <w:rPr>
          <w:rFonts w:ascii="Verdana" w:hAnsi="Verdana"/>
          <w:sz w:val="21"/>
          <w:szCs w:val="21"/>
          <w:lang w:val="en-US"/>
        </w:rPr>
        <w:t>T</w:t>
      </w:r>
      <w:r w:rsidR="0092041A" w:rsidRPr="000A10D9">
        <w:rPr>
          <w:rFonts w:ascii="Verdana" w:hAnsi="Verdana"/>
          <w:sz w:val="21"/>
          <w:szCs w:val="21"/>
          <w:lang w:val="en-US"/>
        </w:rPr>
        <w:t>he Boxing Academy is committed as an organization to</w:t>
      </w:r>
      <w:r w:rsidR="004324C5" w:rsidRPr="000A10D9">
        <w:rPr>
          <w:rFonts w:ascii="Verdana" w:hAnsi="Verdana"/>
          <w:sz w:val="21"/>
          <w:szCs w:val="21"/>
          <w:lang w:val="en-US"/>
        </w:rPr>
        <w:t>:</w:t>
      </w:r>
    </w:p>
    <w:p w14:paraId="23A162F1" w14:textId="77777777" w:rsidR="00B15197" w:rsidRPr="000A10D9" w:rsidRDefault="00B15197" w:rsidP="00B15197">
      <w:pPr>
        <w:spacing w:line="276" w:lineRule="auto"/>
        <w:rPr>
          <w:rFonts w:ascii="Verdana" w:hAnsi="Verdana"/>
          <w:sz w:val="21"/>
          <w:szCs w:val="21"/>
          <w:lang w:val="en-US"/>
        </w:rPr>
      </w:pPr>
    </w:p>
    <w:p w14:paraId="2D8B9125" w14:textId="1B403904" w:rsidR="0092041A" w:rsidRPr="000A10D9" w:rsidRDefault="0092041A" w:rsidP="00B15197">
      <w:pPr>
        <w:pStyle w:val="ListParagraph"/>
        <w:numPr>
          <w:ilvl w:val="0"/>
          <w:numId w:val="11"/>
        </w:numPr>
        <w:spacing w:after="0" w:line="276" w:lineRule="auto"/>
        <w:rPr>
          <w:rFonts w:ascii="Verdana" w:hAnsi="Verdana"/>
          <w:sz w:val="21"/>
          <w:szCs w:val="21"/>
          <w:lang w:val="en-US"/>
        </w:rPr>
      </w:pPr>
      <w:r w:rsidRPr="000A10D9">
        <w:rPr>
          <w:rFonts w:ascii="Verdana" w:hAnsi="Verdana"/>
          <w:sz w:val="21"/>
          <w:szCs w:val="21"/>
          <w:lang w:val="en-US"/>
        </w:rPr>
        <w:t>achieving equal opportunities in all aspects of its work.</w:t>
      </w:r>
    </w:p>
    <w:p w14:paraId="12C3FC9B" w14:textId="249AEA94" w:rsidR="0092041A" w:rsidRPr="000A10D9" w:rsidRDefault="0092041A" w:rsidP="00B15197">
      <w:pPr>
        <w:pStyle w:val="ListParagraph"/>
        <w:numPr>
          <w:ilvl w:val="0"/>
          <w:numId w:val="11"/>
        </w:numPr>
        <w:spacing w:after="0" w:line="276" w:lineRule="auto"/>
        <w:rPr>
          <w:rFonts w:ascii="Verdana" w:hAnsi="Verdana"/>
          <w:sz w:val="21"/>
          <w:szCs w:val="21"/>
          <w:lang w:val="en-US"/>
        </w:rPr>
      </w:pPr>
      <w:r w:rsidRPr="000A10D9">
        <w:rPr>
          <w:rFonts w:ascii="Verdana" w:hAnsi="Verdana"/>
          <w:sz w:val="21"/>
          <w:szCs w:val="21"/>
          <w:lang w:val="en-US"/>
        </w:rPr>
        <w:t>ensuring that it applies equal opportunities principles in the implementation of its student admissions, staff and volunteer recruitment and staff promotion procedures.</w:t>
      </w:r>
    </w:p>
    <w:p w14:paraId="3CDD0AFF" w14:textId="3132E58A" w:rsidR="0092041A" w:rsidRPr="000A10D9" w:rsidRDefault="0092041A" w:rsidP="00B15197">
      <w:pPr>
        <w:pStyle w:val="ListParagraph"/>
        <w:numPr>
          <w:ilvl w:val="0"/>
          <w:numId w:val="11"/>
        </w:numPr>
        <w:spacing w:after="0" w:line="276" w:lineRule="auto"/>
        <w:rPr>
          <w:rFonts w:ascii="Verdana" w:hAnsi="Verdana"/>
          <w:sz w:val="21"/>
          <w:szCs w:val="21"/>
          <w:lang w:val="en-US"/>
        </w:rPr>
      </w:pPr>
      <w:r w:rsidRPr="000A10D9">
        <w:rPr>
          <w:rFonts w:ascii="Verdana" w:hAnsi="Verdana"/>
          <w:sz w:val="21"/>
          <w:szCs w:val="21"/>
          <w:lang w:val="en-US"/>
        </w:rPr>
        <w:t>ensuring that all students are given the best education regardless of ability, gender, race, culture and disability, religion or sexual orientation.</w:t>
      </w:r>
    </w:p>
    <w:p w14:paraId="1C39253A" w14:textId="6631B394" w:rsidR="00E64BBE" w:rsidRPr="000A10D9" w:rsidRDefault="0092041A" w:rsidP="00B15197">
      <w:pPr>
        <w:pStyle w:val="ListParagraph"/>
        <w:numPr>
          <w:ilvl w:val="0"/>
          <w:numId w:val="11"/>
        </w:numPr>
        <w:spacing w:after="0" w:line="276" w:lineRule="auto"/>
        <w:rPr>
          <w:rFonts w:ascii="Verdana" w:hAnsi="Verdana"/>
          <w:sz w:val="21"/>
          <w:szCs w:val="21"/>
          <w:lang w:val="en-US"/>
        </w:rPr>
      </w:pPr>
      <w:r w:rsidRPr="000A10D9">
        <w:rPr>
          <w:rFonts w:ascii="Verdana" w:hAnsi="Verdana"/>
          <w:sz w:val="21"/>
          <w:szCs w:val="21"/>
          <w:lang w:val="en-US"/>
        </w:rPr>
        <w:t>ensuring that prejudice and discrimination in all their forms are actively rejected.</w:t>
      </w:r>
    </w:p>
    <w:p w14:paraId="265198B1" w14:textId="77777777" w:rsidR="004504D2" w:rsidRPr="000A10D9" w:rsidRDefault="004504D2" w:rsidP="00B15197">
      <w:pPr>
        <w:pStyle w:val="ListParagraph"/>
        <w:numPr>
          <w:ilvl w:val="0"/>
          <w:numId w:val="0"/>
        </w:numPr>
        <w:spacing w:after="0" w:line="276" w:lineRule="auto"/>
        <w:ind w:left="360"/>
        <w:rPr>
          <w:rFonts w:ascii="Verdana" w:hAnsi="Verdana"/>
          <w:sz w:val="21"/>
          <w:szCs w:val="21"/>
          <w:lang w:val="en-US"/>
        </w:rPr>
      </w:pPr>
    </w:p>
    <w:p w14:paraId="6D5F9912" w14:textId="69783D62" w:rsidR="0092041A" w:rsidRPr="000A10D9" w:rsidRDefault="0092041A" w:rsidP="00B15197">
      <w:pPr>
        <w:pStyle w:val="ListParagraph"/>
        <w:numPr>
          <w:ilvl w:val="0"/>
          <w:numId w:val="5"/>
        </w:numPr>
        <w:spacing w:after="0" w:line="276" w:lineRule="auto"/>
        <w:ind w:left="426"/>
        <w:rPr>
          <w:rFonts w:ascii="Verdana" w:hAnsi="Verdana"/>
          <w:sz w:val="21"/>
          <w:szCs w:val="21"/>
          <w:lang w:val="en-US"/>
        </w:rPr>
      </w:pPr>
      <w:r w:rsidRPr="000A10D9">
        <w:rPr>
          <w:rFonts w:ascii="Verdana" w:hAnsi="Verdana"/>
          <w:b/>
          <w:bCs/>
          <w:sz w:val="21"/>
          <w:szCs w:val="21"/>
          <w:lang w:val="en-US"/>
        </w:rPr>
        <w:t>Ethos of the Academy</w:t>
      </w:r>
    </w:p>
    <w:p w14:paraId="48EB5D32" w14:textId="77777777" w:rsidR="00B15197" w:rsidRDefault="0092041A" w:rsidP="00B15197">
      <w:pPr>
        <w:spacing w:line="276" w:lineRule="auto"/>
        <w:rPr>
          <w:rFonts w:ascii="Verdana" w:hAnsi="Verdana"/>
          <w:sz w:val="21"/>
          <w:szCs w:val="21"/>
          <w:lang w:val="en-US"/>
        </w:rPr>
      </w:pPr>
      <w:r w:rsidRPr="00B15197">
        <w:rPr>
          <w:rFonts w:ascii="Verdana" w:hAnsi="Verdana"/>
          <w:sz w:val="21"/>
          <w:szCs w:val="21"/>
          <w:lang w:val="en-US"/>
        </w:rPr>
        <w:t xml:space="preserve">The ethos of the Boxing Academy is that everyone is valued equally, regardless of ability, gender, race, culture and disability, </w:t>
      </w:r>
      <w:proofErr w:type="gramStart"/>
      <w:r w:rsidRPr="00B15197">
        <w:rPr>
          <w:rFonts w:ascii="Verdana" w:hAnsi="Verdana"/>
          <w:sz w:val="21"/>
          <w:szCs w:val="21"/>
          <w:lang w:val="en-US"/>
        </w:rPr>
        <w:t>religion</w:t>
      </w:r>
      <w:proofErr w:type="gramEnd"/>
      <w:r w:rsidRPr="00B15197">
        <w:rPr>
          <w:rFonts w:ascii="Verdana" w:hAnsi="Verdana"/>
          <w:sz w:val="21"/>
          <w:szCs w:val="21"/>
          <w:lang w:val="en-US"/>
        </w:rPr>
        <w:t xml:space="preserve"> or sexual orientation</w:t>
      </w:r>
      <w:r w:rsidR="00B15197">
        <w:rPr>
          <w:rFonts w:ascii="Verdana" w:hAnsi="Verdana"/>
          <w:sz w:val="21"/>
          <w:szCs w:val="21"/>
          <w:lang w:val="en-US"/>
        </w:rPr>
        <w:t>:</w:t>
      </w:r>
    </w:p>
    <w:p w14:paraId="1FB26D73" w14:textId="77777777" w:rsidR="00B15197" w:rsidRDefault="0092041A" w:rsidP="00B15197">
      <w:pPr>
        <w:pStyle w:val="ListParagraph"/>
        <w:numPr>
          <w:ilvl w:val="0"/>
          <w:numId w:val="17"/>
        </w:numPr>
        <w:spacing w:after="0" w:line="276" w:lineRule="auto"/>
        <w:ind w:left="714" w:hanging="357"/>
        <w:rPr>
          <w:rFonts w:ascii="Verdana" w:hAnsi="Verdana"/>
          <w:sz w:val="21"/>
          <w:szCs w:val="21"/>
          <w:lang w:val="en-US"/>
        </w:rPr>
      </w:pPr>
      <w:r w:rsidRPr="00B15197">
        <w:rPr>
          <w:rFonts w:ascii="Verdana" w:hAnsi="Verdana"/>
          <w:sz w:val="21"/>
          <w:szCs w:val="21"/>
          <w:lang w:val="en-US"/>
        </w:rPr>
        <w:t xml:space="preserve">Visitors and those who telephone or write to the Academy will be made to feel </w:t>
      </w:r>
      <w:proofErr w:type="gramStart"/>
      <w:r w:rsidRPr="00B15197">
        <w:rPr>
          <w:rFonts w:ascii="Verdana" w:hAnsi="Verdana"/>
          <w:sz w:val="21"/>
          <w:szCs w:val="21"/>
          <w:lang w:val="en-US"/>
        </w:rPr>
        <w:t>welcome</w:t>
      </w:r>
      <w:r w:rsidR="00B15197">
        <w:rPr>
          <w:rFonts w:ascii="Verdana" w:hAnsi="Verdana"/>
          <w:sz w:val="21"/>
          <w:szCs w:val="21"/>
          <w:lang w:val="en-US"/>
        </w:rPr>
        <w:t>;</w:t>
      </w:r>
      <w:proofErr w:type="gramEnd"/>
    </w:p>
    <w:p w14:paraId="01E0EE40" w14:textId="38E0B5FD" w:rsidR="0092041A" w:rsidRPr="00B15197" w:rsidRDefault="0092041A" w:rsidP="00B15197">
      <w:pPr>
        <w:pStyle w:val="ListParagraph"/>
        <w:numPr>
          <w:ilvl w:val="0"/>
          <w:numId w:val="17"/>
        </w:numPr>
        <w:spacing w:after="0" w:line="276" w:lineRule="auto"/>
        <w:ind w:left="714" w:hanging="357"/>
        <w:rPr>
          <w:rFonts w:ascii="Verdana" w:hAnsi="Verdana"/>
          <w:sz w:val="21"/>
          <w:szCs w:val="21"/>
          <w:lang w:val="en-US"/>
        </w:rPr>
      </w:pPr>
      <w:r w:rsidRPr="00B15197">
        <w:rPr>
          <w:rFonts w:ascii="Verdana" w:hAnsi="Verdana"/>
          <w:sz w:val="21"/>
          <w:szCs w:val="21"/>
          <w:lang w:val="en-US"/>
        </w:rPr>
        <w:lastRenderedPageBreak/>
        <w:t xml:space="preserve">Positive links with the community are </w:t>
      </w:r>
      <w:proofErr w:type="gramStart"/>
      <w:r w:rsidRPr="00B15197">
        <w:rPr>
          <w:rFonts w:ascii="Verdana" w:hAnsi="Verdana"/>
          <w:sz w:val="21"/>
          <w:szCs w:val="21"/>
          <w:lang w:val="en-US"/>
        </w:rPr>
        <w:t>encouraged;</w:t>
      </w:r>
      <w:proofErr w:type="gramEnd"/>
    </w:p>
    <w:p w14:paraId="5A440BA0" w14:textId="5F4387BF" w:rsidR="0092041A" w:rsidRPr="000A10D9" w:rsidRDefault="0092041A" w:rsidP="00B15197">
      <w:pPr>
        <w:pStyle w:val="ListParagraph"/>
        <w:numPr>
          <w:ilvl w:val="0"/>
          <w:numId w:val="17"/>
        </w:numPr>
        <w:spacing w:after="0" w:line="276" w:lineRule="auto"/>
        <w:ind w:left="714" w:hanging="357"/>
        <w:rPr>
          <w:rFonts w:ascii="Verdana" w:hAnsi="Verdana"/>
          <w:sz w:val="21"/>
          <w:szCs w:val="21"/>
          <w:lang w:val="en-US"/>
        </w:rPr>
      </w:pPr>
      <w:r w:rsidRPr="000A10D9">
        <w:rPr>
          <w:rFonts w:ascii="Verdana" w:hAnsi="Verdana"/>
          <w:sz w:val="21"/>
          <w:szCs w:val="21"/>
          <w:lang w:val="en-US"/>
        </w:rPr>
        <w:t xml:space="preserve">Displays around the Academy will reflect positive images and the diversity of the </w:t>
      </w:r>
      <w:proofErr w:type="gramStart"/>
      <w:r w:rsidRPr="000A10D9">
        <w:rPr>
          <w:rFonts w:ascii="Verdana" w:hAnsi="Verdana"/>
          <w:sz w:val="21"/>
          <w:szCs w:val="21"/>
          <w:lang w:val="en-US"/>
        </w:rPr>
        <w:t>community;</w:t>
      </w:r>
      <w:proofErr w:type="gramEnd"/>
    </w:p>
    <w:p w14:paraId="4252DE2A" w14:textId="1CDD1BCF" w:rsidR="0092041A" w:rsidRPr="000A10D9" w:rsidRDefault="0092041A" w:rsidP="00B15197">
      <w:pPr>
        <w:pStyle w:val="ListParagraph"/>
        <w:numPr>
          <w:ilvl w:val="0"/>
          <w:numId w:val="17"/>
        </w:numPr>
        <w:spacing w:after="0" w:line="276" w:lineRule="auto"/>
        <w:ind w:left="714" w:hanging="357"/>
        <w:rPr>
          <w:rFonts w:ascii="Verdana" w:hAnsi="Verdana"/>
          <w:sz w:val="21"/>
          <w:szCs w:val="21"/>
          <w:lang w:val="en-US"/>
        </w:rPr>
      </w:pPr>
      <w:r w:rsidRPr="000A10D9">
        <w:rPr>
          <w:rFonts w:ascii="Verdana" w:hAnsi="Verdana"/>
          <w:sz w:val="21"/>
          <w:szCs w:val="21"/>
          <w:lang w:val="en-US"/>
        </w:rPr>
        <w:t xml:space="preserve">Rules, rewards and sanctions are applied equally to all </w:t>
      </w:r>
      <w:proofErr w:type="gramStart"/>
      <w:r w:rsidRPr="000A10D9">
        <w:rPr>
          <w:rFonts w:ascii="Verdana" w:hAnsi="Verdana"/>
          <w:sz w:val="21"/>
          <w:szCs w:val="21"/>
          <w:lang w:val="en-US"/>
        </w:rPr>
        <w:t>students;</w:t>
      </w:r>
      <w:proofErr w:type="gramEnd"/>
    </w:p>
    <w:p w14:paraId="2DACB668" w14:textId="6A2AA66C" w:rsidR="0092041A" w:rsidRPr="000A10D9" w:rsidRDefault="0092041A" w:rsidP="00B15197">
      <w:pPr>
        <w:pStyle w:val="ListParagraph"/>
        <w:numPr>
          <w:ilvl w:val="0"/>
          <w:numId w:val="17"/>
        </w:numPr>
        <w:spacing w:after="0" w:line="276" w:lineRule="auto"/>
        <w:ind w:left="714" w:hanging="357"/>
        <w:rPr>
          <w:rFonts w:ascii="Verdana" w:hAnsi="Verdana"/>
          <w:sz w:val="21"/>
          <w:szCs w:val="21"/>
          <w:lang w:val="en-US"/>
        </w:rPr>
      </w:pPr>
      <w:r w:rsidRPr="000A10D9">
        <w:rPr>
          <w:rFonts w:ascii="Verdana" w:hAnsi="Verdana"/>
          <w:sz w:val="21"/>
          <w:szCs w:val="21"/>
          <w:lang w:val="en-US"/>
        </w:rPr>
        <w:t xml:space="preserve">Appropriate attitudes, language and behaviour are actively </w:t>
      </w:r>
      <w:proofErr w:type="gramStart"/>
      <w:r w:rsidRPr="000A10D9">
        <w:rPr>
          <w:rFonts w:ascii="Verdana" w:hAnsi="Verdana"/>
          <w:sz w:val="21"/>
          <w:szCs w:val="21"/>
          <w:lang w:val="en-US"/>
        </w:rPr>
        <w:t>promoted;</w:t>
      </w:r>
      <w:proofErr w:type="gramEnd"/>
    </w:p>
    <w:p w14:paraId="558A3137" w14:textId="74EE7923" w:rsidR="0092041A" w:rsidRPr="000A10D9" w:rsidRDefault="0092041A" w:rsidP="00B15197">
      <w:pPr>
        <w:pStyle w:val="ListParagraph"/>
        <w:numPr>
          <w:ilvl w:val="0"/>
          <w:numId w:val="17"/>
        </w:numPr>
        <w:spacing w:after="0" w:line="276" w:lineRule="auto"/>
        <w:ind w:left="714" w:hanging="357"/>
        <w:rPr>
          <w:rFonts w:ascii="Verdana" w:hAnsi="Verdana"/>
          <w:sz w:val="21"/>
          <w:szCs w:val="21"/>
          <w:lang w:val="en-US"/>
        </w:rPr>
      </w:pPr>
      <w:r w:rsidRPr="000A10D9">
        <w:rPr>
          <w:rFonts w:ascii="Verdana" w:hAnsi="Verdana"/>
          <w:sz w:val="21"/>
          <w:szCs w:val="21"/>
          <w:lang w:val="en-US"/>
        </w:rPr>
        <w:t xml:space="preserve">Procedures for dealing promptly with incidents of bullying, sexual, racial and disability discrimination are in </w:t>
      </w:r>
      <w:proofErr w:type="gramStart"/>
      <w:r w:rsidRPr="000A10D9">
        <w:rPr>
          <w:rFonts w:ascii="Verdana" w:hAnsi="Verdana"/>
          <w:sz w:val="21"/>
          <w:szCs w:val="21"/>
          <w:lang w:val="en-US"/>
        </w:rPr>
        <w:t>place;</w:t>
      </w:r>
      <w:proofErr w:type="gramEnd"/>
    </w:p>
    <w:p w14:paraId="54E3FBD1" w14:textId="41EAD242" w:rsidR="0092041A" w:rsidRPr="000A10D9" w:rsidRDefault="0092041A" w:rsidP="00B15197">
      <w:pPr>
        <w:pStyle w:val="ListParagraph"/>
        <w:numPr>
          <w:ilvl w:val="0"/>
          <w:numId w:val="17"/>
        </w:numPr>
        <w:spacing w:after="0" w:line="276" w:lineRule="auto"/>
        <w:ind w:left="714" w:hanging="357"/>
        <w:rPr>
          <w:rFonts w:ascii="Verdana" w:hAnsi="Verdana"/>
          <w:sz w:val="21"/>
          <w:szCs w:val="21"/>
          <w:lang w:val="en-US"/>
        </w:rPr>
      </w:pPr>
      <w:r w:rsidRPr="000A10D9">
        <w:rPr>
          <w:rFonts w:ascii="Verdana" w:hAnsi="Verdana"/>
          <w:sz w:val="21"/>
          <w:szCs w:val="21"/>
          <w:lang w:val="en-US"/>
        </w:rPr>
        <w:t xml:space="preserve">Academy publications will be produced with regard to the </w:t>
      </w:r>
      <w:proofErr w:type="gramStart"/>
      <w:r w:rsidRPr="000A10D9">
        <w:rPr>
          <w:rFonts w:ascii="Verdana" w:hAnsi="Verdana"/>
          <w:sz w:val="21"/>
          <w:szCs w:val="21"/>
          <w:lang w:val="en-US"/>
        </w:rPr>
        <w:t>policy;</w:t>
      </w:r>
      <w:proofErr w:type="gramEnd"/>
      <w:r w:rsidRPr="000A10D9">
        <w:rPr>
          <w:rFonts w:ascii="Verdana" w:hAnsi="Verdana"/>
          <w:sz w:val="21"/>
          <w:szCs w:val="21"/>
          <w:lang w:val="en-US"/>
        </w:rPr>
        <w:t xml:space="preserve"> and.</w:t>
      </w:r>
    </w:p>
    <w:p w14:paraId="4884793B" w14:textId="2280799B" w:rsidR="0092041A" w:rsidRPr="000A10D9" w:rsidRDefault="0092041A" w:rsidP="00B15197">
      <w:pPr>
        <w:pStyle w:val="ListParagraph"/>
        <w:numPr>
          <w:ilvl w:val="0"/>
          <w:numId w:val="17"/>
        </w:numPr>
        <w:spacing w:after="0" w:line="276" w:lineRule="auto"/>
        <w:ind w:left="714" w:hanging="357"/>
        <w:rPr>
          <w:rFonts w:ascii="Verdana" w:hAnsi="Verdana"/>
          <w:sz w:val="21"/>
          <w:szCs w:val="21"/>
          <w:lang w:val="en-US"/>
        </w:rPr>
      </w:pPr>
      <w:r w:rsidRPr="000A10D9">
        <w:rPr>
          <w:rFonts w:ascii="Verdana" w:hAnsi="Verdana"/>
          <w:sz w:val="21"/>
          <w:szCs w:val="21"/>
          <w:lang w:val="en-US"/>
        </w:rPr>
        <w:t>Planned opportunities for students to develop a practical understanding of appropriate social relationships and the rights and responsibilities of individuals will be included in the curriculum.</w:t>
      </w:r>
    </w:p>
    <w:p w14:paraId="5755E727" w14:textId="77777777" w:rsidR="00E64BBE" w:rsidRPr="000A10D9" w:rsidRDefault="00E64BBE" w:rsidP="00B15197">
      <w:pPr>
        <w:spacing w:line="276" w:lineRule="auto"/>
        <w:rPr>
          <w:rFonts w:ascii="Verdana" w:hAnsi="Verdana"/>
          <w:sz w:val="21"/>
          <w:szCs w:val="21"/>
          <w:lang w:val="en-US"/>
        </w:rPr>
      </w:pPr>
    </w:p>
    <w:p w14:paraId="30E102B8" w14:textId="151F7937" w:rsidR="0092041A" w:rsidRPr="000A10D9" w:rsidRDefault="0092041A" w:rsidP="00B15197">
      <w:pPr>
        <w:pStyle w:val="ListParagraph"/>
        <w:numPr>
          <w:ilvl w:val="0"/>
          <w:numId w:val="5"/>
        </w:numPr>
        <w:spacing w:after="0" w:line="276" w:lineRule="auto"/>
        <w:ind w:left="426"/>
        <w:rPr>
          <w:rFonts w:ascii="Verdana" w:hAnsi="Verdana"/>
          <w:sz w:val="21"/>
          <w:szCs w:val="21"/>
          <w:lang w:val="en-US"/>
        </w:rPr>
      </w:pPr>
      <w:r w:rsidRPr="000A10D9">
        <w:rPr>
          <w:rFonts w:ascii="Verdana" w:hAnsi="Verdana"/>
          <w:b/>
          <w:bCs/>
          <w:sz w:val="21"/>
          <w:szCs w:val="21"/>
          <w:lang w:val="en-US"/>
        </w:rPr>
        <w:t>Admissions</w:t>
      </w:r>
    </w:p>
    <w:p w14:paraId="76701454" w14:textId="4F7CFFF4" w:rsidR="0092041A" w:rsidRPr="000A10D9" w:rsidRDefault="0092041A" w:rsidP="00B15197">
      <w:pPr>
        <w:spacing w:line="276" w:lineRule="auto"/>
        <w:rPr>
          <w:rFonts w:ascii="Verdana" w:hAnsi="Verdana"/>
          <w:sz w:val="21"/>
          <w:szCs w:val="21"/>
          <w:lang w:val="en-US"/>
        </w:rPr>
      </w:pPr>
      <w:r w:rsidRPr="000A10D9">
        <w:rPr>
          <w:rFonts w:ascii="Verdana" w:hAnsi="Verdana"/>
          <w:sz w:val="21"/>
          <w:szCs w:val="21"/>
          <w:lang w:val="en-US"/>
        </w:rPr>
        <w:t xml:space="preserve">Admissions to The Boxing Academy will be governed by the agreed admission arrangements as outlined in </w:t>
      </w:r>
      <w:r w:rsidR="00FD7CAC" w:rsidRPr="000A10D9">
        <w:rPr>
          <w:rFonts w:ascii="Verdana" w:hAnsi="Verdana"/>
          <w:sz w:val="21"/>
          <w:szCs w:val="21"/>
          <w:lang w:val="en-US"/>
        </w:rPr>
        <w:t xml:space="preserve">Admissions Policy and </w:t>
      </w:r>
      <w:r w:rsidRPr="000A10D9">
        <w:rPr>
          <w:rFonts w:ascii="Verdana" w:hAnsi="Verdana"/>
          <w:sz w:val="21"/>
          <w:szCs w:val="21"/>
          <w:lang w:val="en-US"/>
        </w:rPr>
        <w:t>the Funding Agreement between the Academy Trust and the Secretary of State for Education. Within these arrangements</w:t>
      </w:r>
      <w:r w:rsidR="004504D2" w:rsidRPr="000A10D9">
        <w:rPr>
          <w:rFonts w:ascii="Verdana" w:hAnsi="Verdana"/>
          <w:sz w:val="21"/>
          <w:szCs w:val="21"/>
          <w:lang w:val="en-US"/>
        </w:rPr>
        <w:t xml:space="preserve"> the Boxing Academy</w:t>
      </w:r>
      <w:r w:rsidRPr="000A10D9">
        <w:rPr>
          <w:rFonts w:ascii="Verdana" w:hAnsi="Verdana"/>
          <w:sz w:val="21"/>
          <w:szCs w:val="21"/>
          <w:lang w:val="en-US"/>
        </w:rPr>
        <w:t xml:space="preserve"> will ensure that it pays due regard to equal opportunities when it decides whether or not it will admit a student referred to it by a school, academy or local authority.</w:t>
      </w:r>
    </w:p>
    <w:p w14:paraId="4F725AB9" w14:textId="77777777" w:rsidR="004324C5" w:rsidRPr="000A10D9" w:rsidRDefault="004324C5" w:rsidP="00B15197">
      <w:pPr>
        <w:spacing w:line="276" w:lineRule="auto"/>
        <w:rPr>
          <w:rFonts w:ascii="Verdana" w:hAnsi="Verdana"/>
          <w:sz w:val="21"/>
          <w:szCs w:val="21"/>
          <w:lang w:val="en-US"/>
        </w:rPr>
      </w:pPr>
    </w:p>
    <w:p w14:paraId="3C3DF8F2" w14:textId="49F4E5EB" w:rsidR="004504D2" w:rsidRPr="000A10D9" w:rsidRDefault="0092041A" w:rsidP="00B15197">
      <w:pPr>
        <w:spacing w:line="276" w:lineRule="auto"/>
        <w:rPr>
          <w:rFonts w:ascii="Verdana" w:hAnsi="Verdana"/>
          <w:sz w:val="21"/>
          <w:szCs w:val="21"/>
          <w:lang w:val="en-US"/>
        </w:rPr>
      </w:pPr>
      <w:r w:rsidRPr="000A10D9">
        <w:rPr>
          <w:rFonts w:ascii="Verdana" w:hAnsi="Verdana"/>
          <w:sz w:val="21"/>
          <w:szCs w:val="21"/>
          <w:lang w:val="en-US"/>
        </w:rPr>
        <w:t xml:space="preserve">However, irrespective of equal opportunities considerations, </w:t>
      </w:r>
      <w:r w:rsidR="00FD7CAC" w:rsidRPr="000A10D9">
        <w:rPr>
          <w:rFonts w:ascii="Verdana" w:hAnsi="Verdana"/>
          <w:sz w:val="21"/>
          <w:szCs w:val="21"/>
          <w:lang w:val="en-US"/>
        </w:rPr>
        <w:t>t</w:t>
      </w:r>
      <w:r w:rsidRPr="000A10D9">
        <w:rPr>
          <w:rFonts w:ascii="Verdana" w:hAnsi="Verdana"/>
          <w:sz w:val="21"/>
          <w:szCs w:val="21"/>
          <w:lang w:val="en-US"/>
        </w:rPr>
        <w:t>he Boxing Acade</w:t>
      </w:r>
      <w:r w:rsidR="004504D2" w:rsidRPr="000A10D9">
        <w:rPr>
          <w:rFonts w:ascii="Verdana" w:hAnsi="Verdana"/>
          <w:sz w:val="21"/>
          <w:szCs w:val="21"/>
          <w:lang w:val="en-US"/>
        </w:rPr>
        <w:t xml:space="preserve">my will not accept a referral if </w:t>
      </w:r>
      <w:r w:rsidRPr="000A10D9">
        <w:rPr>
          <w:rFonts w:ascii="Verdana" w:hAnsi="Verdana"/>
          <w:sz w:val="21"/>
          <w:szCs w:val="21"/>
          <w:lang w:val="en-US"/>
        </w:rPr>
        <w:t xml:space="preserve">our risk assessment indicates that the student will pose an unacceptable level of risk to </w:t>
      </w:r>
      <w:r w:rsidR="004504D2" w:rsidRPr="000A10D9">
        <w:rPr>
          <w:rFonts w:ascii="Verdana" w:hAnsi="Verdana"/>
          <w:sz w:val="21"/>
          <w:szCs w:val="21"/>
          <w:lang w:val="en-US"/>
        </w:rPr>
        <w:t xml:space="preserve">  </w:t>
      </w:r>
    </w:p>
    <w:p w14:paraId="6701E9C7" w14:textId="22BB966A" w:rsidR="004324C5" w:rsidRPr="000A10D9" w:rsidRDefault="0092041A" w:rsidP="00B15197">
      <w:pPr>
        <w:spacing w:line="276" w:lineRule="auto"/>
        <w:rPr>
          <w:rFonts w:ascii="Verdana" w:hAnsi="Verdana"/>
          <w:sz w:val="21"/>
          <w:szCs w:val="21"/>
          <w:lang w:val="en-US"/>
        </w:rPr>
      </w:pPr>
      <w:r w:rsidRPr="000A10D9">
        <w:rPr>
          <w:rFonts w:ascii="Verdana" w:hAnsi="Verdana"/>
          <w:sz w:val="21"/>
          <w:szCs w:val="21"/>
          <w:lang w:val="en-US"/>
        </w:rPr>
        <w:t>other students and staff</w:t>
      </w:r>
      <w:r w:rsidR="004504D2" w:rsidRPr="000A10D9">
        <w:rPr>
          <w:rFonts w:ascii="Verdana" w:hAnsi="Verdana"/>
          <w:sz w:val="21"/>
          <w:szCs w:val="21"/>
          <w:lang w:val="en-US"/>
        </w:rPr>
        <w:t>, or i</w:t>
      </w:r>
      <w:r w:rsidRPr="000A10D9">
        <w:rPr>
          <w:rFonts w:ascii="Verdana" w:hAnsi="Verdana"/>
          <w:sz w:val="21"/>
          <w:szCs w:val="21"/>
          <w:lang w:val="en-US"/>
        </w:rPr>
        <w:t>n the context of disability, an applicant’s disa</w:t>
      </w:r>
      <w:r w:rsidR="004324C5" w:rsidRPr="000A10D9">
        <w:rPr>
          <w:rFonts w:ascii="Verdana" w:hAnsi="Verdana"/>
          <w:sz w:val="21"/>
          <w:szCs w:val="21"/>
          <w:lang w:val="en-US"/>
        </w:rPr>
        <w:t>bility would not prevent the</w:t>
      </w:r>
      <w:r w:rsidR="004504D2" w:rsidRPr="000A10D9">
        <w:rPr>
          <w:rFonts w:ascii="Verdana" w:hAnsi="Verdana"/>
          <w:sz w:val="21"/>
          <w:szCs w:val="21"/>
          <w:lang w:val="en-US"/>
        </w:rPr>
        <w:t xml:space="preserve"> Boxing Academy </w:t>
      </w:r>
      <w:r w:rsidRPr="000A10D9">
        <w:rPr>
          <w:rFonts w:ascii="Verdana" w:hAnsi="Verdana"/>
          <w:sz w:val="21"/>
          <w:szCs w:val="21"/>
          <w:lang w:val="en-US"/>
        </w:rPr>
        <w:t>from accepting a referral and integrating him/her into the Academy, unless:</w:t>
      </w:r>
    </w:p>
    <w:p w14:paraId="60F35063" w14:textId="77777777" w:rsidR="002A56F1" w:rsidRPr="000A10D9" w:rsidRDefault="0092041A" w:rsidP="00B15197">
      <w:pPr>
        <w:spacing w:line="276" w:lineRule="auto"/>
        <w:rPr>
          <w:rFonts w:ascii="Verdana" w:hAnsi="Verdana"/>
          <w:sz w:val="21"/>
          <w:szCs w:val="21"/>
          <w:lang w:val="en-US"/>
        </w:rPr>
      </w:pPr>
      <w:r w:rsidRPr="000A10D9">
        <w:rPr>
          <w:rFonts w:ascii="Verdana" w:hAnsi="Verdana"/>
          <w:sz w:val="21"/>
          <w:szCs w:val="21"/>
          <w:lang w:val="en-US"/>
        </w:rPr>
        <w:t>-</w:t>
      </w:r>
      <w:r w:rsidRPr="000A10D9">
        <w:rPr>
          <w:rFonts w:ascii="Verdana" w:hAnsi="Verdana"/>
          <w:sz w:val="21"/>
          <w:szCs w:val="21"/>
          <w:lang w:val="en-US"/>
        </w:rPr>
        <w:tab/>
        <w:t>the content, structure and delivery of the curriculum are such that the student would</w:t>
      </w:r>
      <w:r w:rsidR="002A56F1" w:rsidRPr="000A10D9">
        <w:rPr>
          <w:rFonts w:ascii="Verdana" w:hAnsi="Verdana"/>
          <w:sz w:val="21"/>
          <w:szCs w:val="21"/>
          <w:lang w:val="en-US"/>
        </w:rPr>
        <w:t xml:space="preserve"> </w:t>
      </w:r>
    </w:p>
    <w:p w14:paraId="348428C5" w14:textId="715FD468" w:rsidR="0092041A" w:rsidRPr="000A10D9" w:rsidRDefault="0092041A" w:rsidP="00B15197">
      <w:pPr>
        <w:spacing w:line="276" w:lineRule="auto"/>
        <w:ind w:firstLine="720"/>
        <w:rPr>
          <w:rFonts w:ascii="Verdana" w:hAnsi="Verdana"/>
          <w:sz w:val="21"/>
          <w:szCs w:val="21"/>
          <w:lang w:val="en-US"/>
        </w:rPr>
      </w:pPr>
      <w:r w:rsidRPr="000A10D9">
        <w:rPr>
          <w:rFonts w:ascii="Verdana" w:hAnsi="Verdana"/>
          <w:sz w:val="21"/>
          <w:szCs w:val="21"/>
          <w:lang w:val="en-US"/>
        </w:rPr>
        <w:t>be prevented from fulfilling a major part of it; or</w:t>
      </w:r>
    </w:p>
    <w:p w14:paraId="02133AA7" w14:textId="77777777" w:rsidR="004324C5" w:rsidRPr="000A10D9" w:rsidRDefault="0092041A" w:rsidP="00B15197">
      <w:pPr>
        <w:spacing w:line="276" w:lineRule="auto"/>
        <w:rPr>
          <w:rFonts w:ascii="Verdana" w:hAnsi="Verdana"/>
          <w:sz w:val="21"/>
          <w:szCs w:val="21"/>
          <w:lang w:val="en-US"/>
        </w:rPr>
      </w:pPr>
      <w:r w:rsidRPr="000A10D9">
        <w:rPr>
          <w:rFonts w:ascii="Verdana" w:hAnsi="Verdana"/>
          <w:sz w:val="21"/>
          <w:szCs w:val="21"/>
          <w:lang w:val="en-US"/>
        </w:rPr>
        <w:t>-</w:t>
      </w:r>
      <w:r w:rsidRPr="000A10D9">
        <w:rPr>
          <w:rFonts w:ascii="Verdana" w:hAnsi="Verdana"/>
          <w:sz w:val="21"/>
          <w:szCs w:val="21"/>
          <w:lang w:val="en-US"/>
        </w:rPr>
        <w:tab/>
        <w:t xml:space="preserve">the Academy would be unable to provide suitably trained staff or facilities to allow </w:t>
      </w:r>
    </w:p>
    <w:p w14:paraId="7B1B18D7" w14:textId="4E76A94D" w:rsidR="00B82E32" w:rsidRPr="000A10D9" w:rsidRDefault="0092041A" w:rsidP="00B15197">
      <w:pPr>
        <w:spacing w:line="276" w:lineRule="auto"/>
        <w:ind w:left="720"/>
        <w:rPr>
          <w:rFonts w:ascii="Verdana" w:hAnsi="Verdana"/>
          <w:sz w:val="21"/>
          <w:szCs w:val="21"/>
          <w:lang w:val="en-US"/>
        </w:rPr>
      </w:pPr>
      <w:r w:rsidRPr="000A10D9">
        <w:rPr>
          <w:rFonts w:ascii="Verdana" w:hAnsi="Verdana"/>
          <w:sz w:val="21"/>
          <w:szCs w:val="21"/>
          <w:lang w:val="en-US"/>
        </w:rPr>
        <w:t xml:space="preserve">the requirements of the </w:t>
      </w:r>
      <w:r w:rsidR="00324FE4" w:rsidRPr="000A10D9">
        <w:rPr>
          <w:rFonts w:ascii="Verdana" w:hAnsi="Verdana"/>
          <w:sz w:val="21"/>
          <w:szCs w:val="21"/>
          <w:lang w:val="en-US"/>
        </w:rPr>
        <w:t>curriculum</w:t>
      </w:r>
      <w:r w:rsidRPr="000A10D9">
        <w:rPr>
          <w:rFonts w:ascii="Verdana" w:hAnsi="Verdana"/>
          <w:sz w:val="21"/>
          <w:szCs w:val="21"/>
          <w:lang w:val="en-US"/>
        </w:rPr>
        <w:t xml:space="preserve"> to be met</w:t>
      </w:r>
      <w:r w:rsidR="00B82E32" w:rsidRPr="000A10D9">
        <w:rPr>
          <w:rFonts w:ascii="Verdana" w:hAnsi="Verdana"/>
          <w:sz w:val="21"/>
          <w:szCs w:val="21"/>
          <w:lang w:val="en-US"/>
        </w:rPr>
        <w:t>.</w:t>
      </w:r>
    </w:p>
    <w:p w14:paraId="2919649D" w14:textId="77777777" w:rsidR="004324C5" w:rsidRPr="000A10D9" w:rsidRDefault="004324C5" w:rsidP="00B15197">
      <w:pPr>
        <w:spacing w:line="276" w:lineRule="auto"/>
        <w:rPr>
          <w:rFonts w:ascii="Verdana" w:hAnsi="Verdana"/>
          <w:sz w:val="21"/>
          <w:szCs w:val="21"/>
          <w:lang w:val="en-US"/>
        </w:rPr>
      </w:pPr>
    </w:p>
    <w:p w14:paraId="62E2EE74" w14:textId="0A38D30D" w:rsidR="0092041A" w:rsidRDefault="0092041A" w:rsidP="00B15197">
      <w:pPr>
        <w:spacing w:line="276" w:lineRule="auto"/>
        <w:rPr>
          <w:rFonts w:ascii="Verdana" w:hAnsi="Verdana"/>
          <w:sz w:val="21"/>
          <w:szCs w:val="21"/>
          <w:lang w:val="en-US"/>
        </w:rPr>
      </w:pPr>
      <w:r w:rsidRPr="000A10D9">
        <w:rPr>
          <w:rFonts w:ascii="Verdana" w:hAnsi="Verdana"/>
          <w:sz w:val="21"/>
          <w:szCs w:val="21"/>
          <w:lang w:val="en-US"/>
        </w:rPr>
        <w:t xml:space="preserve">The Boxing Academy’s policies in relation to </w:t>
      </w:r>
      <w:r w:rsidR="00FD7CAC" w:rsidRPr="000A10D9">
        <w:rPr>
          <w:rFonts w:ascii="Verdana" w:hAnsi="Verdana"/>
          <w:sz w:val="21"/>
          <w:szCs w:val="21"/>
          <w:lang w:val="en-US"/>
        </w:rPr>
        <w:t>d</w:t>
      </w:r>
      <w:r w:rsidRPr="000A10D9">
        <w:rPr>
          <w:rFonts w:ascii="Verdana" w:hAnsi="Verdana"/>
          <w:sz w:val="21"/>
          <w:szCs w:val="21"/>
          <w:lang w:val="en-US"/>
        </w:rPr>
        <w:t>isability are detailed in the Boxing Academy</w:t>
      </w:r>
      <w:r w:rsidR="00FD7CAC" w:rsidRPr="000A10D9">
        <w:rPr>
          <w:rFonts w:ascii="Verdana" w:hAnsi="Verdana"/>
          <w:sz w:val="21"/>
          <w:szCs w:val="21"/>
          <w:lang w:val="en-US"/>
        </w:rPr>
        <w:t xml:space="preserve"> </w:t>
      </w:r>
      <w:r w:rsidR="00861F85" w:rsidRPr="000A10D9">
        <w:rPr>
          <w:rFonts w:ascii="Verdana" w:hAnsi="Verdana"/>
          <w:sz w:val="21"/>
          <w:szCs w:val="21"/>
          <w:lang w:val="en-US"/>
        </w:rPr>
        <w:t xml:space="preserve">SEND policy and </w:t>
      </w:r>
      <w:r w:rsidRPr="000A10D9">
        <w:rPr>
          <w:rFonts w:ascii="Verdana" w:hAnsi="Verdana"/>
          <w:sz w:val="21"/>
          <w:szCs w:val="21"/>
          <w:lang w:val="en-US"/>
        </w:rPr>
        <w:t xml:space="preserve">Disability </w:t>
      </w:r>
      <w:r w:rsidR="00861F85" w:rsidRPr="000A10D9">
        <w:rPr>
          <w:rFonts w:ascii="Verdana" w:hAnsi="Verdana"/>
          <w:sz w:val="21"/>
          <w:szCs w:val="21"/>
          <w:lang w:val="en-US"/>
        </w:rPr>
        <w:t>Action Plan</w:t>
      </w:r>
      <w:r w:rsidR="00F7191C">
        <w:rPr>
          <w:rFonts w:ascii="Verdana" w:hAnsi="Verdana"/>
          <w:sz w:val="21"/>
          <w:szCs w:val="21"/>
          <w:lang w:val="en-US"/>
        </w:rPr>
        <w:t>.</w:t>
      </w:r>
      <w:r w:rsidR="00861F85" w:rsidRPr="000A10D9">
        <w:rPr>
          <w:rFonts w:ascii="Verdana" w:hAnsi="Verdana"/>
          <w:sz w:val="21"/>
          <w:szCs w:val="21"/>
          <w:lang w:val="en-US"/>
        </w:rPr>
        <w:t xml:space="preserve"> </w:t>
      </w:r>
    </w:p>
    <w:p w14:paraId="4C8E4D50" w14:textId="77777777" w:rsidR="00F7191C" w:rsidRPr="000A10D9" w:rsidRDefault="00F7191C" w:rsidP="00B15197">
      <w:pPr>
        <w:spacing w:line="276" w:lineRule="auto"/>
        <w:rPr>
          <w:rFonts w:ascii="Verdana" w:hAnsi="Verdana"/>
          <w:sz w:val="21"/>
          <w:szCs w:val="21"/>
          <w:lang w:val="en-US"/>
        </w:rPr>
      </w:pPr>
    </w:p>
    <w:p w14:paraId="357611F4" w14:textId="0D2DCB21" w:rsidR="0092041A" w:rsidRPr="000A10D9" w:rsidRDefault="0092041A" w:rsidP="00B15197">
      <w:pPr>
        <w:pStyle w:val="ListParagraph"/>
        <w:numPr>
          <w:ilvl w:val="0"/>
          <w:numId w:val="5"/>
        </w:numPr>
        <w:spacing w:after="0" w:line="276" w:lineRule="auto"/>
        <w:ind w:left="426"/>
        <w:rPr>
          <w:rFonts w:ascii="Verdana" w:hAnsi="Verdana"/>
          <w:sz w:val="21"/>
          <w:szCs w:val="21"/>
          <w:lang w:val="en-US"/>
        </w:rPr>
      </w:pPr>
      <w:r w:rsidRPr="000A10D9">
        <w:rPr>
          <w:rFonts w:ascii="Verdana" w:hAnsi="Verdana"/>
          <w:b/>
          <w:bCs/>
          <w:sz w:val="21"/>
          <w:szCs w:val="21"/>
          <w:lang w:val="en-US"/>
        </w:rPr>
        <w:t>Teaching</w:t>
      </w:r>
    </w:p>
    <w:p w14:paraId="30D48FBE" w14:textId="632A68E6" w:rsidR="004504D2" w:rsidRPr="000A10D9" w:rsidRDefault="0092041A" w:rsidP="00B15197">
      <w:pPr>
        <w:spacing w:line="276" w:lineRule="auto"/>
        <w:rPr>
          <w:rFonts w:ascii="Verdana" w:hAnsi="Verdana"/>
          <w:sz w:val="21"/>
          <w:szCs w:val="21"/>
          <w:lang w:val="en-US"/>
        </w:rPr>
      </w:pPr>
      <w:r w:rsidRPr="000A10D9">
        <w:rPr>
          <w:rFonts w:ascii="Verdana" w:hAnsi="Verdana"/>
          <w:sz w:val="21"/>
          <w:szCs w:val="21"/>
          <w:lang w:val="en-US"/>
        </w:rPr>
        <w:t>Teachers are responsible for ensuring that:</w:t>
      </w:r>
    </w:p>
    <w:p w14:paraId="4D742D2B" w14:textId="040017E1" w:rsidR="0092041A" w:rsidRPr="000A10D9" w:rsidRDefault="0092041A" w:rsidP="00B15197">
      <w:pPr>
        <w:pStyle w:val="ListParagraph"/>
        <w:numPr>
          <w:ilvl w:val="0"/>
          <w:numId w:val="6"/>
        </w:numPr>
        <w:spacing w:after="0" w:line="276" w:lineRule="auto"/>
        <w:ind w:left="714" w:hanging="357"/>
        <w:rPr>
          <w:rFonts w:ascii="Verdana" w:hAnsi="Verdana"/>
          <w:sz w:val="21"/>
          <w:szCs w:val="21"/>
          <w:lang w:val="en-US"/>
        </w:rPr>
      </w:pPr>
      <w:r w:rsidRPr="000A10D9">
        <w:rPr>
          <w:rFonts w:ascii="Verdana" w:hAnsi="Verdana"/>
          <w:sz w:val="21"/>
          <w:szCs w:val="21"/>
          <w:lang w:val="en-US"/>
        </w:rPr>
        <w:t xml:space="preserve">teaching styles, methods, language, questioning and classroom management includes and engages all </w:t>
      </w:r>
      <w:proofErr w:type="gramStart"/>
      <w:r w:rsidRPr="000A10D9">
        <w:rPr>
          <w:rFonts w:ascii="Verdana" w:hAnsi="Verdana"/>
          <w:sz w:val="21"/>
          <w:szCs w:val="21"/>
          <w:lang w:val="en-US"/>
        </w:rPr>
        <w:t>students;</w:t>
      </w:r>
      <w:proofErr w:type="gramEnd"/>
    </w:p>
    <w:p w14:paraId="2E2C30B4" w14:textId="77777777" w:rsidR="00FD7CAC" w:rsidRPr="000A10D9" w:rsidRDefault="0092041A" w:rsidP="00B15197">
      <w:pPr>
        <w:pStyle w:val="ListParagraph"/>
        <w:numPr>
          <w:ilvl w:val="0"/>
          <w:numId w:val="6"/>
        </w:numPr>
        <w:spacing w:after="0" w:line="276" w:lineRule="auto"/>
        <w:ind w:left="714" w:hanging="357"/>
        <w:rPr>
          <w:rFonts w:ascii="Verdana" w:hAnsi="Verdana"/>
          <w:sz w:val="21"/>
          <w:szCs w:val="21"/>
          <w:lang w:val="en-US"/>
        </w:rPr>
      </w:pPr>
      <w:r w:rsidRPr="000A10D9">
        <w:rPr>
          <w:rFonts w:ascii="Verdana" w:hAnsi="Verdana"/>
          <w:sz w:val="21"/>
          <w:szCs w:val="21"/>
          <w:lang w:val="en-US"/>
        </w:rPr>
        <w:t>suitable resources are chosen which motivate, are free from bias and that are sensitive to different groups, cultures and backgrounds;</w:t>
      </w:r>
    </w:p>
    <w:p w14:paraId="53A131B9" w14:textId="70553B5C" w:rsidR="0092041A" w:rsidRPr="000A10D9" w:rsidRDefault="0092041A" w:rsidP="00B15197">
      <w:pPr>
        <w:pStyle w:val="ListParagraph"/>
        <w:numPr>
          <w:ilvl w:val="0"/>
          <w:numId w:val="6"/>
        </w:numPr>
        <w:spacing w:after="0" w:line="276" w:lineRule="auto"/>
        <w:ind w:left="714" w:hanging="357"/>
        <w:rPr>
          <w:rFonts w:ascii="Verdana" w:hAnsi="Verdana"/>
          <w:sz w:val="21"/>
          <w:szCs w:val="21"/>
          <w:lang w:val="en-US"/>
        </w:rPr>
      </w:pPr>
      <w:r w:rsidRPr="000A10D9">
        <w:rPr>
          <w:rFonts w:ascii="Verdana" w:hAnsi="Verdana"/>
          <w:sz w:val="21"/>
          <w:szCs w:val="21"/>
          <w:lang w:val="en-US"/>
        </w:rPr>
        <w:t>stereotypes and what are thought to be stereotypical activities are effectively challenged;</w:t>
      </w:r>
    </w:p>
    <w:p w14:paraId="672B0303" w14:textId="77777777" w:rsidR="00FD7CAC" w:rsidRPr="000A10D9" w:rsidRDefault="0092041A" w:rsidP="00B15197">
      <w:pPr>
        <w:pStyle w:val="ListParagraph"/>
        <w:numPr>
          <w:ilvl w:val="0"/>
          <w:numId w:val="6"/>
        </w:numPr>
        <w:spacing w:after="0" w:line="276" w:lineRule="auto"/>
        <w:ind w:left="714" w:hanging="357"/>
        <w:rPr>
          <w:rFonts w:ascii="Verdana" w:hAnsi="Verdana"/>
          <w:sz w:val="21"/>
          <w:szCs w:val="21"/>
          <w:lang w:val="en-US"/>
        </w:rPr>
      </w:pPr>
      <w:r w:rsidRPr="000A10D9">
        <w:rPr>
          <w:rFonts w:ascii="Verdana" w:hAnsi="Verdana"/>
          <w:sz w:val="21"/>
          <w:szCs w:val="21"/>
          <w:lang w:val="en-US"/>
        </w:rPr>
        <w:t>teaching strategies are reviewed in relation to variations in learning and attainment and in the light of known good practice;</w:t>
      </w:r>
    </w:p>
    <w:p w14:paraId="37744658" w14:textId="781F65B9" w:rsidR="0092041A" w:rsidRPr="000A10D9" w:rsidRDefault="0092041A" w:rsidP="00B15197">
      <w:pPr>
        <w:pStyle w:val="ListParagraph"/>
        <w:numPr>
          <w:ilvl w:val="0"/>
          <w:numId w:val="6"/>
        </w:numPr>
        <w:spacing w:after="0" w:line="276" w:lineRule="auto"/>
        <w:ind w:left="714" w:hanging="357"/>
        <w:rPr>
          <w:rFonts w:ascii="Verdana" w:hAnsi="Verdana"/>
          <w:sz w:val="21"/>
          <w:szCs w:val="21"/>
          <w:lang w:val="en-US"/>
        </w:rPr>
      </w:pPr>
      <w:r w:rsidRPr="000A10D9">
        <w:rPr>
          <w:rFonts w:ascii="Verdana" w:hAnsi="Verdana"/>
          <w:sz w:val="21"/>
          <w:szCs w:val="21"/>
          <w:lang w:val="en-US"/>
        </w:rPr>
        <w:t>they are aware of possible cultural assumptions and bias within their own attitudes;</w:t>
      </w:r>
    </w:p>
    <w:p w14:paraId="1591AF24" w14:textId="7ADB3074" w:rsidR="00E64BBE" w:rsidRDefault="0092041A" w:rsidP="00B15197">
      <w:pPr>
        <w:pStyle w:val="ListParagraph"/>
        <w:numPr>
          <w:ilvl w:val="0"/>
          <w:numId w:val="6"/>
        </w:numPr>
        <w:spacing w:after="0" w:line="276" w:lineRule="auto"/>
        <w:ind w:left="714" w:hanging="357"/>
        <w:rPr>
          <w:rFonts w:ascii="Verdana" w:hAnsi="Verdana"/>
          <w:sz w:val="21"/>
          <w:szCs w:val="21"/>
          <w:lang w:val="en-US"/>
        </w:rPr>
      </w:pPr>
      <w:r w:rsidRPr="000A10D9">
        <w:rPr>
          <w:rFonts w:ascii="Verdana" w:hAnsi="Verdana"/>
          <w:sz w:val="21"/>
          <w:szCs w:val="21"/>
          <w:lang w:val="en-US"/>
        </w:rPr>
        <w:t>they will teach and promote equality.</w:t>
      </w:r>
    </w:p>
    <w:p w14:paraId="6CC59C2B" w14:textId="77777777" w:rsidR="00312AEA" w:rsidRDefault="00312AEA" w:rsidP="00312AEA">
      <w:pPr>
        <w:pStyle w:val="ListParagraph"/>
        <w:numPr>
          <w:ilvl w:val="0"/>
          <w:numId w:val="0"/>
        </w:numPr>
        <w:spacing w:after="0" w:line="276" w:lineRule="auto"/>
        <w:ind w:left="714"/>
        <w:rPr>
          <w:rFonts w:ascii="Verdana" w:hAnsi="Verdana"/>
          <w:sz w:val="21"/>
          <w:szCs w:val="21"/>
          <w:lang w:val="en-US"/>
        </w:rPr>
      </w:pPr>
    </w:p>
    <w:p w14:paraId="67A1C9FD" w14:textId="77777777" w:rsidR="00312AEA" w:rsidRPr="00B15197" w:rsidRDefault="00312AEA" w:rsidP="00312AEA">
      <w:pPr>
        <w:pStyle w:val="ListParagraph"/>
        <w:numPr>
          <w:ilvl w:val="0"/>
          <w:numId w:val="0"/>
        </w:numPr>
        <w:spacing w:after="0" w:line="276" w:lineRule="auto"/>
        <w:ind w:left="714"/>
        <w:rPr>
          <w:rFonts w:ascii="Verdana" w:hAnsi="Verdana"/>
          <w:sz w:val="21"/>
          <w:szCs w:val="21"/>
          <w:lang w:val="en-US"/>
        </w:rPr>
      </w:pPr>
    </w:p>
    <w:p w14:paraId="1ACFAC94" w14:textId="4AA4A665" w:rsidR="0092041A" w:rsidRPr="000A10D9" w:rsidRDefault="0092041A" w:rsidP="00B15197">
      <w:pPr>
        <w:pStyle w:val="ListParagraph"/>
        <w:numPr>
          <w:ilvl w:val="0"/>
          <w:numId w:val="5"/>
        </w:numPr>
        <w:spacing w:after="0" w:line="276" w:lineRule="auto"/>
        <w:ind w:left="426"/>
        <w:rPr>
          <w:rFonts w:ascii="Verdana" w:hAnsi="Verdana"/>
          <w:sz w:val="21"/>
          <w:szCs w:val="21"/>
          <w:lang w:val="en-US"/>
        </w:rPr>
      </w:pPr>
      <w:r w:rsidRPr="000A10D9">
        <w:rPr>
          <w:rFonts w:ascii="Verdana" w:hAnsi="Verdana"/>
          <w:b/>
          <w:bCs/>
          <w:sz w:val="21"/>
          <w:szCs w:val="21"/>
          <w:lang w:val="en-US"/>
        </w:rPr>
        <w:lastRenderedPageBreak/>
        <w:t>Leadership and Management</w:t>
      </w:r>
    </w:p>
    <w:p w14:paraId="58B5F3BC" w14:textId="1C55F0F3" w:rsidR="0092041A" w:rsidRPr="000A10D9" w:rsidRDefault="0092041A" w:rsidP="00B15197">
      <w:pPr>
        <w:spacing w:line="276" w:lineRule="auto"/>
        <w:rPr>
          <w:rFonts w:ascii="Verdana" w:hAnsi="Verdana"/>
          <w:sz w:val="21"/>
          <w:szCs w:val="21"/>
          <w:lang w:val="en-US"/>
        </w:rPr>
      </w:pPr>
      <w:r w:rsidRPr="000A10D9">
        <w:rPr>
          <w:rFonts w:ascii="Verdana" w:hAnsi="Verdana"/>
          <w:sz w:val="21"/>
          <w:szCs w:val="21"/>
          <w:lang w:val="en-US"/>
        </w:rPr>
        <w:t xml:space="preserve">The Boxing Academy </w:t>
      </w:r>
      <w:r w:rsidR="00FD7CAC" w:rsidRPr="000A10D9">
        <w:rPr>
          <w:rFonts w:ascii="Verdana" w:hAnsi="Verdana"/>
          <w:sz w:val="21"/>
          <w:szCs w:val="21"/>
          <w:lang w:val="en-US"/>
        </w:rPr>
        <w:t>leadership team</w:t>
      </w:r>
      <w:r w:rsidRPr="000A10D9">
        <w:rPr>
          <w:rFonts w:ascii="Verdana" w:hAnsi="Verdana"/>
          <w:sz w:val="21"/>
          <w:szCs w:val="21"/>
          <w:lang w:val="en-US"/>
        </w:rPr>
        <w:t xml:space="preserve"> are responsible for ensuring that appropriate arrangements are put in place to monitor the performance of potentially disadvantaged students. Measures include:</w:t>
      </w:r>
    </w:p>
    <w:p w14:paraId="57545FCB" w14:textId="77777777" w:rsidR="0092041A" w:rsidRPr="000A10D9" w:rsidRDefault="0092041A" w:rsidP="00B15197">
      <w:pPr>
        <w:spacing w:line="276" w:lineRule="auto"/>
        <w:rPr>
          <w:rFonts w:ascii="Verdana" w:hAnsi="Verdana"/>
          <w:sz w:val="21"/>
          <w:szCs w:val="21"/>
          <w:lang w:val="en-US"/>
        </w:rPr>
      </w:pPr>
    </w:p>
    <w:p w14:paraId="5AEBC92F" w14:textId="6900B8BD" w:rsidR="0092041A" w:rsidRPr="000A10D9" w:rsidRDefault="0092041A" w:rsidP="00B15197">
      <w:pPr>
        <w:pStyle w:val="ListParagraph"/>
        <w:numPr>
          <w:ilvl w:val="0"/>
          <w:numId w:val="7"/>
        </w:numPr>
        <w:spacing w:after="0" w:line="276" w:lineRule="auto"/>
        <w:ind w:left="714" w:hanging="357"/>
        <w:rPr>
          <w:rFonts w:ascii="Verdana" w:hAnsi="Verdana"/>
          <w:sz w:val="21"/>
          <w:szCs w:val="21"/>
          <w:lang w:val="en-US"/>
        </w:rPr>
      </w:pPr>
      <w:r w:rsidRPr="000A10D9">
        <w:rPr>
          <w:rFonts w:ascii="Verdana" w:hAnsi="Verdana"/>
          <w:sz w:val="21"/>
          <w:szCs w:val="21"/>
          <w:lang w:val="en-US"/>
        </w:rPr>
        <w:t>identifying and investigating any patterns with regard to exclusions and poor attendance in respect of particular groups;</w:t>
      </w:r>
    </w:p>
    <w:p w14:paraId="2291F322" w14:textId="5BBC13C8" w:rsidR="0092041A" w:rsidRPr="000A10D9" w:rsidRDefault="0092041A" w:rsidP="00B15197">
      <w:pPr>
        <w:pStyle w:val="ListParagraph"/>
        <w:numPr>
          <w:ilvl w:val="0"/>
          <w:numId w:val="7"/>
        </w:numPr>
        <w:spacing w:after="0" w:line="276" w:lineRule="auto"/>
        <w:ind w:left="714" w:hanging="357"/>
        <w:rPr>
          <w:rFonts w:ascii="Verdana" w:hAnsi="Verdana"/>
          <w:sz w:val="21"/>
          <w:szCs w:val="21"/>
          <w:lang w:val="en-US"/>
        </w:rPr>
      </w:pPr>
      <w:r w:rsidRPr="000A10D9">
        <w:rPr>
          <w:rFonts w:ascii="Verdana" w:hAnsi="Verdana"/>
          <w:sz w:val="21"/>
          <w:szCs w:val="21"/>
          <w:lang w:val="en-US"/>
        </w:rPr>
        <w:t>monitoring differences in student attitudes to work and towards each other, with a view to identifying any significant patterns;</w:t>
      </w:r>
    </w:p>
    <w:p w14:paraId="4781D827" w14:textId="594FD9CA" w:rsidR="0092041A" w:rsidRPr="000A10D9" w:rsidRDefault="0092041A" w:rsidP="00B15197">
      <w:pPr>
        <w:pStyle w:val="ListParagraph"/>
        <w:numPr>
          <w:ilvl w:val="0"/>
          <w:numId w:val="7"/>
        </w:numPr>
        <w:spacing w:after="0" w:line="276" w:lineRule="auto"/>
        <w:ind w:left="714" w:hanging="357"/>
        <w:rPr>
          <w:rFonts w:ascii="Verdana" w:hAnsi="Verdana"/>
          <w:sz w:val="21"/>
          <w:szCs w:val="21"/>
          <w:lang w:val="en-US"/>
        </w:rPr>
      </w:pPr>
      <w:r w:rsidRPr="000A10D9">
        <w:rPr>
          <w:rFonts w:ascii="Verdana" w:hAnsi="Verdana"/>
          <w:sz w:val="21"/>
          <w:szCs w:val="21"/>
          <w:lang w:val="en-US"/>
        </w:rPr>
        <w:t>addressing issues such as sexual or racial harassment, bullying and hostile behaviour and ensuring that there are effective procedures for reporting and responding to such incidents;</w:t>
      </w:r>
    </w:p>
    <w:p w14:paraId="5B4E261C" w14:textId="6762F711" w:rsidR="0092041A" w:rsidRPr="000A10D9" w:rsidRDefault="0092041A" w:rsidP="00B15197">
      <w:pPr>
        <w:pStyle w:val="ListParagraph"/>
        <w:numPr>
          <w:ilvl w:val="0"/>
          <w:numId w:val="7"/>
        </w:numPr>
        <w:spacing w:after="0" w:line="276" w:lineRule="auto"/>
        <w:ind w:left="714" w:hanging="357"/>
        <w:rPr>
          <w:rFonts w:ascii="Verdana" w:hAnsi="Verdana"/>
          <w:sz w:val="21"/>
          <w:szCs w:val="21"/>
          <w:lang w:val="en-US"/>
        </w:rPr>
      </w:pPr>
      <w:r w:rsidRPr="000A10D9">
        <w:rPr>
          <w:rFonts w:ascii="Verdana" w:hAnsi="Verdana"/>
          <w:sz w:val="21"/>
          <w:szCs w:val="21"/>
          <w:lang w:val="en-US"/>
        </w:rPr>
        <w:t>ensuring that the performance of different groups of students is monitored and evaluated so that the particular needs of different students are met; and</w:t>
      </w:r>
    </w:p>
    <w:p w14:paraId="6018E71F" w14:textId="5AAD3B77" w:rsidR="0092041A" w:rsidRPr="000A10D9" w:rsidRDefault="0092041A" w:rsidP="00B15197">
      <w:pPr>
        <w:pStyle w:val="ListParagraph"/>
        <w:numPr>
          <w:ilvl w:val="0"/>
          <w:numId w:val="7"/>
        </w:numPr>
        <w:spacing w:after="0" w:line="276" w:lineRule="auto"/>
        <w:ind w:left="714" w:hanging="357"/>
        <w:rPr>
          <w:rFonts w:ascii="Verdana" w:hAnsi="Verdana"/>
          <w:sz w:val="21"/>
          <w:szCs w:val="21"/>
          <w:lang w:val="en-US"/>
        </w:rPr>
      </w:pPr>
      <w:r w:rsidRPr="000A10D9">
        <w:rPr>
          <w:rFonts w:ascii="Verdana" w:hAnsi="Verdana"/>
          <w:sz w:val="21"/>
          <w:szCs w:val="21"/>
          <w:lang w:val="en-US"/>
        </w:rPr>
        <w:t>the impact of additional support on standards achieved is evaluated.</w:t>
      </w:r>
    </w:p>
    <w:p w14:paraId="36678021" w14:textId="77777777" w:rsidR="0092041A" w:rsidRPr="000A10D9" w:rsidRDefault="0092041A" w:rsidP="00B15197">
      <w:pPr>
        <w:spacing w:line="276" w:lineRule="auto"/>
        <w:rPr>
          <w:rFonts w:ascii="Verdana" w:hAnsi="Verdana"/>
          <w:sz w:val="21"/>
          <w:szCs w:val="21"/>
          <w:lang w:val="en-US"/>
        </w:rPr>
      </w:pPr>
    </w:p>
    <w:p w14:paraId="3BAB5319" w14:textId="77777777" w:rsidR="0092041A" w:rsidRPr="000A10D9" w:rsidRDefault="0092041A" w:rsidP="00B15197">
      <w:pPr>
        <w:spacing w:line="276" w:lineRule="auto"/>
        <w:rPr>
          <w:rFonts w:ascii="Verdana" w:hAnsi="Verdana"/>
          <w:sz w:val="21"/>
          <w:szCs w:val="21"/>
          <w:lang w:val="en-US"/>
        </w:rPr>
      </w:pPr>
      <w:r w:rsidRPr="000A10D9">
        <w:rPr>
          <w:rFonts w:ascii="Verdana" w:hAnsi="Verdana"/>
          <w:sz w:val="21"/>
          <w:szCs w:val="21"/>
          <w:lang w:val="en-US"/>
        </w:rPr>
        <w:t>It is essential that there is an appropriate response to identified patterns of attainment, progress, behaviour, attitudes and attendance.  It is the responsibility of managers to ensure that:</w:t>
      </w:r>
    </w:p>
    <w:p w14:paraId="369FA925" w14:textId="77777777" w:rsidR="0092041A" w:rsidRPr="000A10D9" w:rsidRDefault="0092041A" w:rsidP="00B15197">
      <w:pPr>
        <w:spacing w:line="276" w:lineRule="auto"/>
        <w:rPr>
          <w:rFonts w:ascii="Verdana" w:hAnsi="Verdana"/>
          <w:sz w:val="21"/>
          <w:szCs w:val="21"/>
          <w:lang w:val="en-US"/>
        </w:rPr>
      </w:pPr>
    </w:p>
    <w:p w14:paraId="2628B9B9" w14:textId="28094A3C" w:rsidR="0092041A" w:rsidRPr="000A10D9" w:rsidRDefault="0092041A" w:rsidP="00B15197">
      <w:pPr>
        <w:pStyle w:val="ListParagraph"/>
        <w:numPr>
          <w:ilvl w:val="0"/>
          <w:numId w:val="8"/>
        </w:numPr>
        <w:spacing w:after="0" w:line="276" w:lineRule="auto"/>
        <w:rPr>
          <w:rFonts w:ascii="Verdana" w:hAnsi="Verdana"/>
          <w:sz w:val="21"/>
          <w:szCs w:val="21"/>
          <w:lang w:val="en-US"/>
        </w:rPr>
      </w:pPr>
      <w:r w:rsidRPr="000A10D9">
        <w:rPr>
          <w:rFonts w:ascii="Verdana" w:hAnsi="Verdana"/>
          <w:sz w:val="21"/>
          <w:szCs w:val="21"/>
          <w:lang w:val="en-US"/>
        </w:rPr>
        <w:t>strategies should be implemented to raise performance, aspirations and self-esteem;</w:t>
      </w:r>
    </w:p>
    <w:p w14:paraId="0369BA6A" w14:textId="07719CDE" w:rsidR="0092041A" w:rsidRPr="000A10D9" w:rsidRDefault="0092041A" w:rsidP="00B15197">
      <w:pPr>
        <w:pStyle w:val="ListParagraph"/>
        <w:numPr>
          <w:ilvl w:val="0"/>
          <w:numId w:val="8"/>
        </w:numPr>
        <w:spacing w:after="0" w:line="276" w:lineRule="auto"/>
        <w:rPr>
          <w:rFonts w:ascii="Verdana" w:hAnsi="Verdana"/>
          <w:sz w:val="21"/>
          <w:szCs w:val="21"/>
          <w:lang w:val="en-US"/>
        </w:rPr>
      </w:pPr>
      <w:r w:rsidRPr="000A10D9">
        <w:rPr>
          <w:rFonts w:ascii="Verdana" w:hAnsi="Verdana"/>
          <w:sz w:val="21"/>
          <w:szCs w:val="21"/>
          <w:lang w:val="en-US"/>
        </w:rPr>
        <w:t>staff development is provided to raise awareness of differences in need and to promote strategies to raise achievement in all students; and</w:t>
      </w:r>
    </w:p>
    <w:p w14:paraId="0A211D92" w14:textId="41055D29" w:rsidR="0092041A" w:rsidRDefault="0092041A" w:rsidP="00B15197">
      <w:pPr>
        <w:pStyle w:val="ListParagraph"/>
        <w:numPr>
          <w:ilvl w:val="0"/>
          <w:numId w:val="8"/>
        </w:numPr>
        <w:spacing w:after="0" w:line="276" w:lineRule="auto"/>
        <w:rPr>
          <w:rFonts w:ascii="Verdana" w:hAnsi="Verdana"/>
          <w:sz w:val="21"/>
          <w:szCs w:val="21"/>
          <w:lang w:val="en-US"/>
        </w:rPr>
      </w:pPr>
      <w:r w:rsidRPr="000A10D9">
        <w:rPr>
          <w:rFonts w:ascii="Verdana" w:hAnsi="Verdana"/>
          <w:sz w:val="21"/>
          <w:szCs w:val="21"/>
          <w:lang w:val="en-US"/>
        </w:rPr>
        <w:t>an environment is created which affirms and supports ethnic, cultural, religious and social diversity and effectively promotes good personal, community and race relations.</w:t>
      </w:r>
    </w:p>
    <w:p w14:paraId="3900422A" w14:textId="77777777" w:rsidR="0002117E" w:rsidRPr="000A10D9" w:rsidRDefault="0002117E" w:rsidP="00B15197">
      <w:pPr>
        <w:spacing w:line="276" w:lineRule="auto"/>
        <w:rPr>
          <w:rFonts w:ascii="Verdana" w:hAnsi="Verdana"/>
          <w:sz w:val="21"/>
          <w:szCs w:val="21"/>
          <w:lang w:val="en-US"/>
        </w:rPr>
      </w:pPr>
    </w:p>
    <w:p w14:paraId="252A7EEF" w14:textId="349A450B" w:rsidR="0092041A" w:rsidRPr="000A10D9" w:rsidRDefault="0092041A" w:rsidP="00B15197">
      <w:pPr>
        <w:pStyle w:val="ListParagraph"/>
        <w:numPr>
          <w:ilvl w:val="0"/>
          <w:numId w:val="5"/>
        </w:numPr>
        <w:spacing w:after="0" w:line="276" w:lineRule="auto"/>
        <w:ind w:left="426"/>
        <w:rPr>
          <w:rFonts w:ascii="Verdana" w:hAnsi="Verdana"/>
          <w:sz w:val="21"/>
          <w:szCs w:val="21"/>
          <w:lang w:val="en-US"/>
        </w:rPr>
      </w:pPr>
      <w:r w:rsidRPr="000A10D9">
        <w:rPr>
          <w:rFonts w:ascii="Verdana" w:hAnsi="Verdana"/>
          <w:b/>
          <w:bCs/>
          <w:sz w:val="21"/>
          <w:szCs w:val="21"/>
          <w:lang w:val="en-US"/>
        </w:rPr>
        <w:t>Staff</w:t>
      </w:r>
    </w:p>
    <w:p w14:paraId="659B44D0" w14:textId="259FEBA1" w:rsidR="004504D2" w:rsidRPr="000A10D9" w:rsidRDefault="0092041A" w:rsidP="00B15197">
      <w:pPr>
        <w:spacing w:line="276" w:lineRule="auto"/>
        <w:rPr>
          <w:rFonts w:ascii="Verdana" w:hAnsi="Verdana"/>
          <w:sz w:val="21"/>
          <w:szCs w:val="21"/>
          <w:lang w:val="en-US"/>
        </w:rPr>
      </w:pPr>
      <w:r w:rsidRPr="000A10D9">
        <w:rPr>
          <w:rFonts w:ascii="Verdana" w:hAnsi="Verdana"/>
          <w:sz w:val="21"/>
          <w:szCs w:val="21"/>
          <w:lang w:val="en-US"/>
        </w:rPr>
        <w:t>The Staff Recruitment Policy embodies the principles of equality</w:t>
      </w:r>
      <w:r w:rsidR="00FD7CAC" w:rsidRPr="000A10D9">
        <w:rPr>
          <w:rFonts w:ascii="Verdana" w:hAnsi="Verdana"/>
          <w:sz w:val="21"/>
          <w:szCs w:val="21"/>
          <w:lang w:val="en-US"/>
        </w:rPr>
        <w:t xml:space="preserve">. </w:t>
      </w:r>
      <w:r w:rsidRPr="000A10D9">
        <w:rPr>
          <w:rFonts w:ascii="Verdana" w:hAnsi="Verdana"/>
          <w:sz w:val="21"/>
          <w:szCs w:val="21"/>
          <w:lang w:val="en-US"/>
        </w:rPr>
        <w:t xml:space="preserve">The Policy of </w:t>
      </w:r>
      <w:r w:rsidR="00FD7CAC" w:rsidRPr="000A10D9">
        <w:rPr>
          <w:rFonts w:ascii="Verdana" w:hAnsi="Verdana"/>
          <w:sz w:val="21"/>
          <w:szCs w:val="21"/>
          <w:lang w:val="en-US"/>
        </w:rPr>
        <w:t>t</w:t>
      </w:r>
      <w:r w:rsidRPr="000A10D9">
        <w:rPr>
          <w:rFonts w:ascii="Verdana" w:hAnsi="Verdana"/>
          <w:sz w:val="21"/>
          <w:szCs w:val="21"/>
          <w:lang w:val="en-US"/>
        </w:rPr>
        <w:t>he Boxing Academy is that it will not directly or indirectly discriminate in the provision of training courses</w:t>
      </w:r>
      <w:r w:rsidR="00FD7CAC" w:rsidRPr="000A10D9">
        <w:rPr>
          <w:rFonts w:ascii="Verdana" w:hAnsi="Verdana"/>
          <w:sz w:val="21"/>
          <w:szCs w:val="21"/>
          <w:lang w:val="en-US"/>
        </w:rPr>
        <w:t xml:space="preserve"> and t</w:t>
      </w:r>
      <w:r w:rsidRPr="000A10D9">
        <w:rPr>
          <w:rFonts w:ascii="Verdana" w:hAnsi="Verdana"/>
          <w:sz w:val="21"/>
          <w:szCs w:val="21"/>
          <w:lang w:val="en-US"/>
        </w:rPr>
        <w:t xml:space="preserve">he performance management process reflects the principles of </w:t>
      </w:r>
      <w:r w:rsidR="00FD7CAC" w:rsidRPr="000A10D9">
        <w:rPr>
          <w:rFonts w:ascii="Verdana" w:hAnsi="Verdana"/>
          <w:sz w:val="21"/>
          <w:szCs w:val="21"/>
          <w:lang w:val="en-US"/>
        </w:rPr>
        <w:t>e</w:t>
      </w:r>
      <w:r w:rsidRPr="000A10D9">
        <w:rPr>
          <w:rFonts w:ascii="Verdana" w:hAnsi="Verdana"/>
          <w:sz w:val="21"/>
          <w:szCs w:val="21"/>
          <w:lang w:val="en-US"/>
        </w:rPr>
        <w:t>quality</w:t>
      </w:r>
      <w:r w:rsidR="00FD7CAC" w:rsidRPr="000A10D9">
        <w:rPr>
          <w:rFonts w:ascii="Verdana" w:hAnsi="Verdana"/>
          <w:sz w:val="21"/>
          <w:szCs w:val="21"/>
          <w:lang w:val="en-US"/>
        </w:rPr>
        <w:t>.</w:t>
      </w:r>
    </w:p>
    <w:p w14:paraId="59F71E45" w14:textId="77777777" w:rsidR="0002117E" w:rsidRPr="000A10D9" w:rsidRDefault="0002117E" w:rsidP="00B15197">
      <w:pPr>
        <w:spacing w:line="276" w:lineRule="auto"/>
        <w:rPr>
          <w:rFonts w:ascii="Verdana" w:hAnsi="Verdana"/>
          <w:sz w:val="21"/>
          <w:szCs w:val="21"/>
          <w:lang w:val="en-US"/>
        </w:rPr>
      </w:pPr>
    </w:p>
    <w:p w14:paraId="76D283C0" w14:textId="4B834A4F" w:rsidR="0092041A" w:rsidRPr="000A10D9" w:rsidRDefault="0092041A" w:rsidP="00B15197">
      <w:pPr>
        <w:pStyle w:val="ListParagraph"/>
        <w:numPr>
          <w:ilvl w:val="0"/>
          <w:numId w:val="5"/>
        </w:numPr>
        <w:spacing w:after="0" w:line="276" w:lineRule="auto"/>
        <w:ind w:left="426"/>
        <w:rPr>
          <w:rFonts w:ascii="Verdana" w:hAnsi="Verdana"/>
          <w:sz w:val="21"/>
          <w:szCs w:val="21"/>
          <w:lang w:val="en-US"/>
        </w:rPr>
      </w:pPr>
      <w:r w:rsidRPr="000A10D9">
        <w:rPr>
          <w:rFonts w:ascii="Verdana" w:hAnsi="Verdana"/>
          <w:b/>
          <w:bCs/>
          <w:sz w:val="21"/>
          <w:szCs w:val="21"/>
          <w:lang w:val="en-US"/>
        </w:rPr>
        <w:t>Incidents</w:t>
      </w:r>
    </w:p>
    <w:p w14:paraId="335BCEB5" w14:textId="52FA88DE" w:rsidR="0092041A" w:rsidRDefault="0092041A" w:rsidP="00B15197">
      <w:pPr>
        <w:spacing w:line="276" w:lineRule="auto"/>
        <w:rPr>
          <w:rFonts w:ascii="Verdana" w:hAnsi="Verdana"/>
          <w:sz w:val="21"/>
          <w:szCs w:val="21"/>
          <w:lang w:val="en-US"/>
        </w:rPr>
      </w:pPr>
      <w:r w:rsidRPr="00F7191C">
        <w:rPr>
          <w:rFonts w:ascii="Verdana" w:hAnsi="Verdana"/>
          <w:sz w:val="21"/>
          <w:szCs w:val="21"/>
          <w:lang w:val="en-US"/>
        </w:rPr>
        <w:t>Strategies are in place and communicated to all staff for dealing with breaches of the</w:t>
      </w:r>
      <w:r w:rsidR="00FD7CAC" w:rsidRPr="00F7191C">
        <w:rPr>
          <w:rFonts w:ascii="Verdana" w:hAnsi="Verdana"/>
          <w:sz w:val="21"/>
          <w:szCs w:val="21"/>
          <w:lang w:val="en-US"/>
        </w:rPr>
        <w:t xml:space="preserve"> </w:t>
      </w:r>
      <w:r w:rsidRPr="00F7191C">
        <w:rPr>
          <w:rFonts w:ascii="Verdana" w:hAnsi="Verdana"/>
          <w:sz w:val="21"/>
          <w:szCs w:val="21"/>
          <w:lang w:val="en-US"/>
        </w:rPr>
        <w:t>Equality Policy, and racist incidents will be recorded on the Racist Incident log.</w:t>
      </w:r>
    </w:p>
    <w:p w14:paraId="70619E16" w14:textId="77777777" w:rsidR="00F7191C" w:rsidRPr="00F7191C" w:rsidRDefault="00F7191C" w:rsidP="00B15197">
      <w:pPr>
        <w:spacing w:line="276" w:lineRule="auto"/>
        <w:rPr>
          <w:rFonts w:ascii="Verdana" w:hAnsi="Verdana"/>
          <w:sz w:val="21"/>
          <w:szCs w:val="21"/>
          <w:lang w:val="en-US"/>
        </w:rPr>
      </w:pPr>
    </w:p>
    <w:p w14:paraId="3409090C" w14:textId="27956F49" w:rsidR="0092041A" w:rsidRPr="00F7191C" w:rsidRDefault="0092041A" w:rsidP="00B15197">
      <w:pPr>
        <w:spacing w:line="276" w:lineRule="auto"/>
        <w:rPr>
          <w:rFonts w:ascii="Verdana" w:hAnsi="Verdana"/>
          <w:sz w:val="21"/>
          <w:szCs w:val="21"/>
          <w:lang w:val="en-US"/>
        </w:rPr>
      </w:pPr>
      <w:r w:rsidRPr="00F7191C">
        <w:rPr>
          <w:rFonts w:ascii="Verdana" w:hAnsi="Verdana"/>
          <w:sz w:val="21"/>
          <w:szCs w:val="21"/>
          <w:lang w:val="en-US"/>
        </w:rPr>
        <w:t>Breaches of the Equality Policy should be reported using the Incidents Log and these will be treated as disciplinary issues.</w:t>
      </w:r>
      <w:r w:rsidR="00B15197">
        <w:rPr>
          <w:rFonts w:ascii="Verdana" w:hAnsi="Verdana"/>
          <w:sz w:val="21"/>
          <w:szCs w:val="21"/>
          <w:lang w:val="en-US"/>
        </w:rPr>
        <w:t xml:space="preserve"> </w:t>
      </w:r>
      <w:r w:rsidRPr="00F7191C">
        <w:rPr>
          <w:rFonts w:ascii="Verdana" w:hAnsi="Verdana"/>
          <w:sz w:val="21"/>
          <w:szCs w:val="21"/>
          <w:lang w:val="en-US"/>
        </w:rPr>
        <w:t xml:space="preserve">The </w:t>
      </w:r>
      <w:proofErr w:type="gramStart"/>
      <w:r w:rsidRPr="00F7191C">
        <w:rPr>
          <w:rFonts w:ascii="Verdana" w:hAnsi="Verdana"/>
          <w:sz w:val="21"/>
          <w:szCs w:val="21"/>
          <w:lang w:val="en-US"/>
        </w:rPr>
        <w:t>Principal</w:t>
      </w:r>
      <w:proofErr w:type="gramEnd"/>
      <w:r w:rsidRPr="00F7191C">
        <w:rPr>
          <w:rFonts w:ascii="Verdana" w:hAnsi="Verdana"/>
          <w:sz w:val="21"/>
          <w:szCs w:val="21"/>
          <w:lang w:val="en-US"/>
        </w:rPr>
        <w:t xml:space="preserve"> will monitor the incident log.</w:t>
      </w:r>
    </w:p>
    <w:p w14:paraId="7851352C" w14:textId="77777777" w:rsidR="0002117E" w:rsidRPr="000A10D9" w:rsidRDefault="0002117E" w:rsidP="00B15197">
      <w:pPr>
        <w:spacing w:line="276" w:lineRule="auto"/>
        <w:rPr>
          <w:rFonts w:ascii="Verdana" w:hAnsi="Verdana"/>
          <w:sz w:val="21"/>
          <w:szCs w:val="21"/>
          <w:lang w:val="en-US"/>
        </w:rPr>
      </w:pPr>
    </w:p>
    <w:p w14:paraId="2D7B73E9" w14:textId="35E25850" w:rsidR="0092041A" w:rsidRPr="000A10D9" w:rsidRDefault="00FD7CAC" w:rsidP="00B15197">
      <w:pPr>
        <w:pStyle w:val="ListParagraph"/>
        <w:numPr>
          <w:ilvl w:val="0"/>
          <w:numId w:val="5"/>
        </w:numPr>
        <w:spacing w:after="0" w:line="276" w:lineRule="auto"/>
        <w:ind w:left="426"/>
        <w:rPr>
          <w:rFonts w:ascii="Verdana" w:hAnsi="Verdana"/>
          <w:sz w:val="21"/>
          <w:szCs w:val="21"/>
          <w:lang w:val="en-US"/>
        </w:rPr>
      </w:pPr>
      <w:r w:rsidRPr="000A10D9">
        <w:rPr>
          <w:rFonts w:ascii="Verdana" w:hAnsi="Verdana"/>
          <w:b/>
          <w:bCs/>
          <w:sz w:val="21"/>
          <w:szCs w:val="21"/>
          <w:lang w:val="en-US"/>
        </w:rPr>
        <w:t xml:space="preserve"> </w:t>
      </w:r>
      <w:r w:rsidR="0092041A" w:rsidRPr="000A10D9">
        <w:rPr>
          <w:rFonts w:ascii="Verdana" w:hAnsi="Verdana"/>
          <w:b/>
          <w:bCs/>
          <w:sz w:val="21"/>
          <w:szCs w:val="21"/>
          <w:lang w:val="en-US"/>
        </w:rPr>
        <w:t>Monitoring and Review</w:t>
      </w:r>
    </w:p>
    <w:p w14:paraId="741A84AA" w14:textId="7740F100" w:rsidR="0092041A" w:rsidRPr="000A10D9" w:rsidRDefault="0092041A" w:rsidP="00B15197">
      <w:pPr>
        <w:pStyle w:val="ListParagraph"/>
        <w:numPr>
          <w:ilvl w:val="0"/>
          <w:numId w:val="10"/>
        </w:numPr>
        <w:spacing w:after="0" w:line="276" w:lineRule="auto"/>
        <w:rPr>
          <w:rFonts w:ascii="Verdana" w:hAnsi="Verdana"/>
          <w:sz w:val="21"/>
          <w:szCs w:val="21"/>
          <w:lang w:val="en-US"/>
        </w:rPr>
      </w:pPr>
      <w:r w:rsidRPr="000A10D9">
        <w:rPr>
          <w:rFonts w:ascii="Verdana" w:hAnsi="Verdana"/>
          <w:sz w:val="21"/>
          <w:szCs w:val="21"/>
          <w:lang w:val="en-US"/>
        </w:rPr>
        <w:t>A log of all reported breaches of the Equality Policy is kept.</w:t>
      </w:r>
    </w:p>
    <w:p w14:paraId="6222F942" w14:textId="17EA0D22" w:rsidR="0092041A" w:rsidRPr="000A10D9" w:rsidRDefault="004504D2" w:rsidP="00B15197">
      <w:pPr>
        <w:pStyle w:val="ListParagraph"/>
        <w:numPr>
          <w:ilvl w:val="0"/>
          <w:numId w:val="10"/>
        </w:numPr>
        <w:spacing w:after="0" w:line="276" w:lineRule="auto"/>
        <w:rPr>
          <w:rFonts w:ascii="Verdana" w:hAnsi="Verdana"/>
          <w:sz w:val="21"/>
          <w:szCs w:val="21"/>
          <w:lang w:val="en-US"/>
        </w:rPr>
      </w:pPr>
      <w:r w:rsidRPr="000A10D9">
        <w:rPr>
          <w:rFonts w:ascii="Verdana" w:hAnsi="Verdana"/>
          <w:sz w:val="21"/>
          <w:szCs w:val="21"/>
          <w:lang w:val="en-US"/>
        </w:rPr>
        <w:t>An annual Equalities Review will be undertaken</w:t>
      </w:r>
      <w:r w:rsidR="0092041A" w:rsidRPr="000A10D9">
        <w:rPr>
          <w:rFonts w:ascii="Verdana" w:hAnsi="Verdana"/>
          <w:sz w:val="21"/>
          <w:szCs w:val="21"/>
          <w:lang w:val="en-US"/>
        </w:rPr>
        <w:t xml:space="preserve"> to make sure that all protected characteristics are appropriately covered and to set out clearly the position regarding claims based on association and perception. Changes should be reflected in the academy strategic plan and reported to the Governing Body.</w:t>
      </w:r>
    </w:p>
    <w:p w14:paraId="72C13270" w14:textId="7DE04278" w:rsidR="0092041A" w:rsidRPr="000A10D9" w:rsidRDefault="0092041A" w:rsidP="00B15197">
      <w:pPr>
        <w:pStyle w:val="ListParagraph"/>
        <w:numPr>
          <w:ilvl w:val="0"/>
          <w:numId w:val="10"/>
        </w:numPr>
        <w:spacing w:after="0" w:line="276" w:lineRule="auto"/>
        <w:rPr>
          <w:rFonts w:ascii="Verdana" w:hAnsi="Verdana"/>
          <w:sz w:val="21"/>
          <w:szCs w:val="21"/>
          <w:lang w:val="en-US"/>
        </w:rPr>
      </w:pPr>
      <w:r w:rsidRPr="000A10D9">
        <w:rPr>
          <w:rFonts w:ascii="Verdana" w:hAnsi="Verdana"/>
          <w:sz w:val="21"/>
          <w:szCs w:val="21"/>
          <w:lang w:val="en-US"/>
        </w:rPr>
        <w:t>The Governing Body will monitor the operation of this policy.</w:t>
      </w:r>
    </w:p>
    <w:p w14:paraId="16BDACB8" w14:textId="3D9C96B9" w:rsidR="00FB25BA" w:rsidRPr="000A10D9" w:rsidRDefault="00FB25BA" w:rsidP="00B15197">
      <w:pPr>
        <w:spacing w:line="276" w:lineRule="auto"/>
        <w:rPr>
          <w:rFonts w:ascii="Verdana" w:hAnsi="Verdana"/>
          <w:sz w:val="21"/>
          <w:szCs w:val="21"/>
        </w:rPr>
      </w:pPr>
    </w:p>
    <w:sectPr w:rsidR="00FB25BA" w:rsidRPr="000A10D9" w:rsidSect="00550DA6">
      <w:headerReference w:type="default" r:id="rId7"/>
      <w:footerReference w:type="default" r:id="rId8"/>
      <w:pgSz w:w="11909" w:h="16834" w:code="9"/>
      <w:pgMar w:top="1608" w:right="1080" w:bottom="1222" w:left="108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DEA6D" w14:textId="77777777" w:rsidR="00550DA6" w:rsidRDefault="00550DA6">
      <w:r>
        <w:separator/>
      </w:r>
    </w:p>
  </w:endnote>
  <w:endnote w:type="continuationSeparator" w:id="0">
    <w:p w14:paraId="17659E7F" w14:textId="77777777" w:rsidR="00550DA6" w:rsidRDefault="00550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0"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86"/>
      <w:gridCol w:w="4110"/>
      <w:gridCol w:w="1384"/>
    </w:tblGrid>
    <w:tr w:rsidR="00B15197" w:rsidRPr="00B15197" w14:paraId="144F3389" w14:textId="77777777" w:rsidTr="00B15197">
      <w:trPr>
        <w:trHeight w:val="284"/>
      </w:trPr>
      <w:tc>
        <w:tcPr>
          <w:tcW w:w="4286" w:type="dxa"/>
        </w:tcPr>
        <w:p w14:paraId="453A4288" w14:textId="77777777" w:rsidR="00B15197" w:rsidRPr="00B15197" w:rsidRDefault="00B15197" w:rsidP="00F7191C">
          <w:pPr>
            <w:pStyle w:val="BodyText"/>
            <w:ind w:right="99"/>
            <w:jc w:val="left"/>
            <w:rPr>
              <w:rFonts w:ascii="Verdana" w:hAnsi="Verdana" w:cs="Arial"/>
              <w:b w:val="0"/>
              <w:bCs/>
              <w:sz w:val="16"/>
              <w:szCs w:val="16"/>
            </w:rPr>
          </w:pPr>
          <w:r w:rsidRPr="00B15197">
            <w:rPr>
              <w:rFonts w:ascii="Verdana" w:hAnsi="Verdana" w:cs="Arial"/>
              <w:b w:val="0"/>
              <w:bCs/>
              <w:sz w:val="16"/>
              <w:szCs w:val="16"/>
            </w:rPr>
            <w:t>Document: Equal Opportunities Policy</w:t>
          </w:r>
        </w:p>
      </w:tc>
      <w:tc>
        <w:tcPr>
          <w:tcW w:w="4110" w:type="dxa"/>
        </w:tcPr>
        <w:p w14:paraId="15B8A74F" w14:textId="3ED57E7D" w:rsidR="00B15197" w:rsidRPr="00B15197" w:rsidRDefault="00B15197" w:rsidP="00F7191C">
          <w:pPr>
            <w:pStyle w:val="BodyText"/>
            <w:ind w:right="99"/>
            <w:jc w:val="left"/>
            <w:rPr>
              <w:rFonts w:ascii="Verdana" w:hAnsi="Verdana" w:cs="Arial"/>
              <w:b w:val="0"/>
              <w:bCs/>
              <w:sz w:val="16"/>
              <w:szCs w:val="16"/>
            </w:rPr>
          </w:pPr>
          <w:r w:rsidRPr="00B15197">
            <w:rPr>
              <w:rFonts w:ascii="Verdana" w:hAnsi="Verdana" w:cs="Arial"/>
              <w:b w:val="0"/>
              <w:bCs/>
              <w:sz w:val="16"/>
              <w:szCs w:val="16"/>
            </w:rPr>
            <w:t>Review Date: December 202</w:t>
          </w:r>
          <w:r w:rsidR="00150C32">
            <w:rPr>
              <w:rFonts w:ascii="Verdana" w:hAnsi="Verdana" w:cs="Arial"/>
              <w:b w:val="0"/>
              <w:bCs/>
              <w:sz w:val="16"/>
              <w:szCs w:val="16"/>
            </w:rPr>
            <w:t>5</w:t>
          </w:r>
        </w:p>
      </w:tc>
      <w:tc>
        <w:tcPr>
          <w:tcW w:w="1384" w:type="dxa"/>
        </w:tcPr>
        <w:p w14:paraId="67F74642" w14:textId="18AD97AF" w:rsidR="00B15197" w:rsidRPr="00B15197" w:rsidRDefault="00B15197" w:rsidP="00B15197">
          <w:pPr>
            <w:pStyle w:val="BodyText"/>
            <w:ind w:right="0"/>
            <w:jc w:val="left"/>
            <w:rPr>
              <w:rFonts w:ascii="Verdana" w:hAnsi="Verdana" w:cs="Arial"/>
              <w:b w:val="0"/>
              <w:bCs/>
              <w:sz w:val="16"/>
              <w:szCs w:val="16"/>
            </w:rPr>
          </w:pPr>
          <w:r w:rsidRPr="00B15197">
            <w:rPr>
              <w:rFonts w:ascii="Verdana" w:hAnsi="Verdana" w:cs="Arial"/>
              <w:b w:val="0"/>
              <w:bCs/>
              <w:sz w:val="16"/>
              <w:szCs w:val="16"/>
            </w:rPr>
            <w:t xml:space="preserve">Page </w:t>
          </w:r>
          <w:r w:rsidRPr="00B15197">
            <w:rPr>
              <w:rFonts w:ascii="Verdana" w:hAnsi="Verdana"/>
              <w:b w:val="0"/>
              <w:sz w:val="16"/>
              <w:szCs w:val="16"/>
              <w:lang w:eastAsia="en-GB"/>
            </w:rPr>
            <w:fldChar w:fldCharType="begin"/>
          </w:r>
          <w:r w:rsidRPr="00B15197">
            <w:rPr>
              <w:rFonts w:ascii="Verdana" w:hAnsi="Verdana"/>
              <w:b w:val="0"/>
              <w:sz w:val="16"/>
              <w:szCs w:val="16"/>
              <w:lang w:eastAsia="en-GB"/>
            </w:rPr>
            <w:instrText xml:space="preserve">PAGE  </w:instrText>
          </w:r>
          <w:r w:rsidRPr="00B15197">
            <w:rPr>
              <w:rFonts w:ascii="Verdana" w:hAnsi="Verdana"/>
              <w:b w:val="0"/>
              <w:sz w:val="16"/>
              <w:szCs w:val="16"/>
              <w:lang w:eastAsia="en-GB"/>
            </w:rPr>
            <w:fldChar w:fldCharType="separate"/>
          </w:r>
          <w:r w:rsidRPr="00B15197">
            <w:rPr>
              <w:rFonts w:ascii="Verdana" w:hAnsi="Verdana"/>
              <w:b w:val="0"/>
              <w:noProof/>
              <w:sz w:val="16"/>
              <w:szCs w:val="16"/>
              <w:lang w:eastAsia="en-GB"/>
            </w:rPr>
            <w:t>1</w:t>
          </w:r>
          <w:r w:rsidRPr="00B15197">
            <w:rPr>
              <w:rFonts w:ascii="Verdana" w:hAnsi="Verdana"/>
              <w:b w:val="0"/>
              <w:sz w:val="16"/>
              <w:szCs w:val="16"/>
              <w:lang w:eastAsia="en-GB"/>
            </w:rPr>
            <w:fldChar w:fldCharType="end"/>
          </w:r>
          <w:r w:rsidRPr="00B15197">
            <w:rPr>
              <w:rFonts w:ascii="Verdana" w:hAnsi="Verdana" w:cs="Arial"/>
              <w:b w:val="0"/>
              <w:bCs/>
              <w:sz w:val="16"/>
              <w:szCs w:val="16"/>
            </w:rPr>
            <w:t xml:space="preserve"> of </w:t>
          </w:r>
          <w:r>
            <w:rPr>
              <w:rFonts w:ascii="Verdana" w:hAnsi="Verdana" w:cs="Arial"/>
              <w:b w:val="0"/>
              <w:bCs/>
              <w:sz w:val="16"/>
              <w:szCs w:val="16"/>
            </w:rPr>
            <w:t>3</w:t>
          </w:r>
        </w:p>
      </w:tc>
    </w:tr>
  </w:tbl>
  <w:p w14:paraId="3208BB4E" w14:textId="77777777" w:rsidR="002A56F1" w:rsidRPr="004504D2" w:rsidRDefault="002A56F1" w:rsidP="002A56F1">
    <w:pP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602E0" w14:textId="77777777" w:rsidR="00550DA6" w:rsidRDefault="00550DA6">
      <w:r>
        <w:separator/>
      </w:r>
    </w:p>
  </w:footnote>
  <w:footnote w:type="continuationSeparator" w:id="0">
    <w:p w14:paraId="23F782B9" w14:textId="77777777" w:rsidR="00550DA6" w:rsidRDefault="00550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02DA8" w14:textId="3ACECE18" w:rsidR="00F15083" w:rsidRDefault="0002117E" w:rsidP="00F15083">
    <w:pPr>
      <w:pStyle w:val="Header"/>
      <w:jc w:val="right"/>
    </w:pPr>
    <w:r>
      <w:rPr>
        <w:noProof/>
        <w:lang w:eastAsia="en-GB"/>
      </w:rPr>
      <w:drawing>
        <wp:anchor distT="0" distB="0" distL="114300" distR="114300" simplePos="0" relativeHeight="251660288" behindDoc="0" locked="0" layoutInCell="1" allowOverlap="1" wp14:anchorId="2AC5426A" wp14:editId="5E372A13">
          <wp:simplePos x="0" y="0"/>
          <wp:positionH relativeFrom="column">
            <wp:posOffset>4436745</wp:posOffset>
          </wp:positionH>
          <wp:positionV relativeFrom="paragraph">
            <wp:posOffset>-137795</wp:posOffset>
          </wp:positionV>
          <wp:extent cx="2134235" cy="719455"/>
          <wp:effectExtent l="0" t="0" r="0" b="0"/>
          <wp:wrapTight wrapText="bothSides">
            <wp:wrapPolygon edited="0">
              <wp:start x="0" y="0"/>
              <wp:lineTo x="0" y="20590"/>
              <wp:lineTo x="21337" y="20590"/>
              <wp:lineTo x="21337" y="0"/>
              <wp:lineTo x="0" y="0"/>
            </wp:wrapPolygon>
          </wp:wrapTight>
          <wp:docPr id="2" name="Picture 2" descr="TheBoxingAcadDarke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BoxingAcadDarker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23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4324C5">
      <w:rPr>
        <w:noProof/>
        <w:lang w:eastAsia="en-GB"/>
      </w:rPr>
      <w:drawing>
        <wp:anchor distT="0" distB="0" distL="114300" distR="114300" simplePos="0" relativeHeight="251658240" behindDoc="0" locked="0" layoutInCell="1" allowOverlap="1" wp14:anchorId="05012AA1" wp14:editId="58575844">
          <wp:simplePos x="0" y="0"/>
          <wp:positionH relativeFrom="column">
            <wp:posOffset>4385945</wp:posOffset>
          </wp:positionH>
          <wp:positionV relativeFrom="paragraph">
            <wp:posOffset>-114935</wp:posOffset>
          </wp:positionV>
          <wp:extent cx="1938020" cy="654050"/>
          <wp:effectExtent l="0" t="0" r="0" b="6350"/>
          <wp:wrapTight wrapText="bothSides">
            <wp:wrapPolygon edited="0">
              <wp:start x="0" y="0"/>
              <wp:lineTo x="0" y="20971"/>
              <wp:lineTo x="21232" y="20971"/>
              <wp:lineTo x="21232" y="0"/>
              <wp:lineTo x="0" y="0"/>
            </wp:wrapPolygon>
          </wp:wrapTight>
          <wp:docPr id="1" name="Picture 1" descr="TheBoxingAcadDarke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BoxingAcadDarker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8020" cy="654050"/>
                  </a:xfrm>
                  <a:prstGeom prst="rect">
                    <a:avLst/>
                  </a:prstGeom>
                  <a:noFill/>
                  <a:ln>
                    <a:noFill/>
                  </a:ln>
                </pic:spPr>
              </pic:pic>
            </a:graphicData>
          </a:graphic>
          <wp14:sizeRelH relativeFrom="page">
            <wp14:pctWidth>0</wp14:pctWidth>
          </wp14:sizeRelH>
          <wp14:sizeRelV relativeFrom="page">
            <wp14:pctHeight>0</wp14:pctHeight>
          </wp14:sizeRelV>
        </wp:anchor>
      </w:drawing>
    </w:r>
    <w:r w:rsidR="00F15083">
      <w:t xml:space="preserve"> </w:t>
    </w:r>
  </w:p>
  <w:p w14:paraId="6B366F72" w14:textId="77777777" w:rsidR="008E2564" w:rsidRDefault="008E25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6B31"/>
    <w:multiLevelType w:val="hybridMultilevel"/>
    <w:tmpl w:val="12022E4A"/>
    <w:lvl w:ilvl="0" w:tplc="D7600500">
      <w:start w:val="1"/>
      <w:numFmt w:val="lowerRoman"/>
      <w:lvlText w:val="%1)"/>
      <w:lvlJc w:val="right"/>
      <w:pPr>
        <w:ind w:left="360" w:hanging="360"/>
      </w:pPr>
      <w:rPr>
        <w:rFonts w:hint="default"/>
      </w:rPr>
    </w:lvl>
    <w:lvl w:ilvl="1" w:tplc="04090003" w:tentative="1">
      <w:start w:val="1"/>
      <w:numFmt w:val="bullet"/>
      <w:lvlText w:val="o"/>
      <w:lvlJc w:val="left"/>
      <w:pPr>
        <w:ind w:left="9" w:hanging="360"/>
      </w:pPr>
      <w:rPr>
        <w:rFonts w:ascii="Courier New" w:hAnsi="Courier New" w:cs="Courier New" w:hint="default"/>
      </w:rPr>
    </w:lvl>
    <w:lvl w:ilvl="2" w:tplc="04090005" w:tentative="1">
      <w:start w:val="1"/>
      <w:numFmt w:val="bullet"/>
      <w:lvlText w:val=""/>
      <w:lvlJc w:val="left"/>
      <w:pPr>
        <w:ind w:left="729" w:hanging="360"/>
      </w:pPr>
      <w:rPr>
        <w:rFonts w:ascii="Wingdings" w:hAnsi="Wingdings" w:hint="default"/>
      </w:rPr>
    </w:lvl>
    <w:lvl w:ilvl="3" w:tplc="04090001" w:tentative="1">
      <w:start w:val="1"/>
      <w:numFmt w:val="bullet"/>
      <w:lvlText w:val=""/>
      <w:lvlJc w:val="left"/>
      <w:pPr>
        <w:ind w:left="1449" w:hanging="360"/>
      </w:pPr>
      <w:rPr>
        <w:rFonts w:ascii="Symbol" w:hAnsi="Symbol" w:hint="default"/>
      </w:rPr>
    </w:lvl>
    <w:lvl w:ilvl="4" w:tplc="04090003" w:tentative="1">
      <w:start w:val="1"/>
      <w:numFmt w:val="bullet"/>
      <w:lvlText w:val="o"/>
      <w:lvlJc w:val="left"/>
      <w:pPr>
        <w:ind w:left="2169" w:hanging="360"/>
      </w:pPr>
      <w:rPr>
        <w:rFonts w:ascii="Courier New" w:hAnsi="Courier New" w:cs="Courier New" w:hint="default"/>
      </w:rPr>
    </w:lvl>
    <w:lvl w:ilvl="5" w:tplc="04090005" w:tentative="1">
      <w:start w:val="1"/>
      <w:numFmt w:val="bullet"/>
      <w:lvlText w:val=""/>
      <w:lvlJc w:val="left"/>
      <w:pPr>
        <w:ind w:left="2889" w:hanging="360"/>
      </w:pPr>
      <w:rPr>
        <w:rFonts w:ascii="Wingdings" w:hAnsi="Wingdings" w:hint="default"/>
      </w:rPr>
    </w:lvl>
    <w:lvl w:ilvl="6" w:tplc="04090001" w:tentative="1">
      <w:start w:val="1"/>
      <w:numFmt w:val="bullet"/>
      <w:lvlText w:val=""/>
      <w:lvlJc w:val="left"/>
      <w:pPr>
        <w:ind w:left="3609" w:hanging="360"/>
      </w:pPr>
      <w:rPr>
        <w:rFonts w:ascii="Symbol" w:hAnsi="Symbol" w:hint="default"/>
      </w:rPr>
    </w:lvl>
    <w:lvl w:ilvl="7" w:tplc="04090003" w:tentative="1">
      <w:start w:val="1"/>
      <w:numFmt w:val="bullet"/>
      <w:lvlText w:val="o"/>
      <w:lvlJc w:val="left"/>
      <w:pPr>
        <w:ind w:left="4329" w:hanging="360"/>
      </w:pPr>
      <w:rPr>
        <w:rFonts w:ascii="Courier New" w:hAnsi="Courier New" w:cs="Courier New" w:hint="default"/>
      </w:rPr>
    </w:lvl>
    <w:lvl w:ilvl="8" w:tplc="04090005" w:tentative="1">
      <w:start w:val="1"/>
      <w:numFmt w:val="bullet"/>
      <w:lvlText w:val=""/>
      <w:lvlJc w:val="left"/>
      <w:pPr>
        <w:ind w:left="5049" w:hanging="360"/>
      </w:pPr>
      <w:rPr>
        <w:rFonts w:ascii="Wingdings" w:hAnsi="Wingdings" w:hint="default"/>
      </w:rPr>
    </w:lvl>
  </w:abstractNum>
  <w:abstractNum w:abstractNumId="1" w15:restartNumberingAfterBreak="0">
    <w:nsid w:val="0863606D"/>
    <w:multiLevelType w:val="hybridMultilevel"/>
    <w:tmpl w:val="08920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3138A"/>
    <w:multiLevelType w:val="hybridMultilevel"/>
    <w:tmpl w:val="93802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6734B"/>
    <w:multiLevelType w:val="hybridMultilevel"/>
    <w:tmpl w:val="B598F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A10A3"/>
    <w:multiLevelType w:val="hybridMultilevel"/>
    <w:tmpl w:val="C234D4F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9" w:hanging="360"/>
      </w:pPr>
    </w:lvl>
    <w:lvl w:ilvl="2" w:tplc="0409001B" w:tentative="1">
      <w:start w:val="1"/>
      <w:numFmt w:val="lowerRoman"/>
      <w:lvlText w:val="%3."/>
      <w:lvlJc w:val="right"/>
      <w:pPr>
        <w:ind w:left="729" w:hanging="180"/>
      </w:pPr>
    </w:lvl>
    <w:lvl w:ilvl="3" w:tplc="0409000F" w:tentative="1">
      <w:start w:val="1"/>
      <w:numFmt w:val="decimal"/>
      <w:lvlText w:val="%4."/>
      <w:lvlJc w:val="left"/>
      <w:pPr>
        <w:ind w:left="1449" w:hanging="360"/>
      </w:pPr>
    </w:lvl>
    <w:lvl w:ilvl="4" w:tplc="04090019" w:tentative="1">
      <w:start w:val="1"/>
      <w:numFmt w:val="lowerLetter"/>
      <w:lvlText w:val="%5."/>
      <w:lvlJc w:val="left"/>
      <w:pPr>
        <w:ind w:left="2169" w:hanging="360"/>
      </w:pPr>
    </w:lvl>
    <w:lvl w:ilvl="5" w:tplc="0409001B" w:tentative="1">
      <w:start w:val="1"/>
      <w:numFmt w:val="lowerRoman"/>
      <w:lvlText w:val="%6."/>
      <w:lvlJc w:val="right"/>
      <w:pPr>
        <w:ind w:left="2889" w:hanging="180"/>
      </w:pPr>
    </w:lvl>
    <w:lvl w:ilvl="6" w:tplc="0409000F" w:tentative="1">
      <w:start w:val="1"/>
      <w:numFmt w:val="decimal"/>
      <w:lvlText w:val="%7."/>
      <w:lvlJc w:val="left"/>
      <w:pPr>
        <w:ind w:left="3609" w:hanging="360"/>
      </w:pPr>
    </w:lvl>
    <w:lvl w:ilvl="7" w:tplc="04090019" w:tentative="1">
      <w:start w:val="1"/>
      <w:numFmt w:val="lowerLetter"/>
      <w:lvlText w:val="%8."/>
      <w:lvlJc w:val="left"/>
      <w:pPr>
        <w:ind w:left="4329" w:hanging="360"/>
      </w:pPr>
    </w:lvl>
    <w:lvl w:ilvl="8" w:tplc="0409001B" w:tentative="1">
      <w:start w:val="1"/>
      <w:numFmt w:val="lowerRoman"/>
      <w:lvlText w:val="%9."/>
      <w:lvlJc w:val="right"/>
      <w:pPr>
        <w:ind w:left="5049" w:hanging="180"/>
      </w:pPr>
    </w:lvl>
  </w:abstractNum>
  <w:abstractNum w:abstractNumId="5" w15:restartNumberingAfterBreak="0">
    <w:nsid w:val="10EF4A63"/>
    <w:multiLevelType w:val="hybridMultilevel"/>
    <w:tmpl w:val="E70446D0"/>
    <w:lvl w:ilvl="0" w:tplc="04090001">
      <w:start w:val="1"/>
      <w:numFmt w:val="bullet"/>
      <w:lvlText w:val=""/>
      <w:lvlJc w:val="left"/>
      <w:pPr>
        <w:ind w:left="1791" w:hanging="360"/>
      </w:pPr>
      <w:rPr>
        <w:rFonts w:ascii="Symbol" w:hAnsi="Symbol" w:hint="default"/>
      </w:rPr>
    </w:lvl>
    <w:lvl w:ilvl="1" w:tplc="04090003" w:tentative="1">
      <w:start w:val="1"/>
      <w:numFmt w:val="bullet"/>
      <w:lvlText w:val="o"/>
      <w:lvlJc w:val="left"/>
      <w:pPr>
        <w:ind w:left="2511" w:hanging="360"/>
      </w:pPr>
      <w:rPr>
        <w:rFonts w:ascii="Courier New" w:hAnsi="Courier New" w:cs="Courier New" w:hint="default"/>
      </w:rPr>
    </w:lvl>
    <w:lvl w:ilvl="2" w:tplc="04090005" w:tentative="1">
      <w:start w:val="1"/>
      <w:numFmt w:val="bullet"/>
      <w:lvlText w:val=""/>
      <w:lvlJc w:val="left"/>
      <w:pPr>
        <w:ind w:left="3231" w:hanging="360"/>
      </w:pPr>
      <w:rPr>
        <w:rFonts w:ascii="Wingdings" w:hAnsi="Wingdings" w:hint="default"/>
      </w:rPr>
    </w:lvl>
    <w:lvl w:ilvl="3" w:tplc="04090001" w:tentative="1">
      <w:start w:val="1"/>
      <w:numFmt w:val="bullet"/>
      <w:lvlText w:val=""/>
      <w:lvlJc w:val="left"/>
      <w:pPr>
        <w:ind w:left="3951" w:hanging="360"/>
      </w:pPr>
      <w:rPr>
        <w:rFonts w:ascii="Symbol" w:hAnsi="Symbol" w:hint="default"/>
      </w:rPr>
    </w:lvl>
    <w:lvl w:ilvl="4" w:tplc="04090003" w:tentative="1">
      <w:start w:val="1"/>
      <w:numFmt w:val="bullet"/>
      <w:lvlText w:val="o"/>
      <w:lvlJc w:val="left"/>
      <w:pPr>
        <w:ind w:left="4671" w:hanging="360"/>
      </w:pPr>
      <w:rPr>
        <w:rFonts w:ascii="Courier New" w:hAnsi="Courier New" w:cs="Courier New" w:hint="default"/>
      </w:rPr>
    </w:lvl>
    <w:lvl w:ilvl="5" w:tplc="04090005" w:tentative="1">
      <w:start w:val="1"/>
      <w:numFmt w:val="bullet"/>
      <w:lvlText w:val=""/>
      <w:lvlJc w:val="left"/>
      <w:pPr>
        <w:ind w:left="5391" w:hanging="360"/>
      </w:pPr>
      <w:rPr>
        <w:rFonts w:ascii="Wingdings" w:hAnsi="Wingdings" w:hint="default"/>
      </w:rPr>
    </w:lvl>
    <w:lvl w:ilvl="6" w:tplc="04090001" w:tentative="1">
      <w:start w:val="1"/>
      <w:numFmt w:val="bullet"/>
      <w:lvlText w:val=""/>
      <w:lvlJc w:val="left"/>
      <w:pPr>
        <w:ind w:left="6111" w:hanging="360"/>
      </w:pPr>
      <w:rPr>
        <w:rFonts w:ascii="Symbol" w:hAnsi="Symbol" w:hint="default"/>
      </w:rPr>
    </w:lvl>
    <w:lvl w:ilvl="7" w:tplc="04090003" w:tentative="1">
      <w:start w:val="1"/>
      <w:numFmt w:val="bullet"/>
      <w:lvlText w:val="o"/>
      <w:lvlJc w:val="left"/>
      <w:pPr>
        <w:ind w:left="6831" w:hanging="360"/>
      </w:pPr>
      <w:rPr>
        <w:rFonts w:ascii="Courier New" w:hAnsi="Courier New" w:cs="Courier New" w:hint="default"/>
      </w:rPr>
    </w:lvl>
    <w:lvl w:ilvl="8" w:tplc="04090005" w:tentative="1">
      <w:start w:val="1"/>
      <w:numFmt w:val="bullet"/>
      <w:lvlText w:val=""/>
      <w:lvlJc w:val="left"/>
      <w:pPr>
        <w:ind w:left="7551" w:hanging="360"/>
      </w:pPr>
      <w:rPr>
        <w:rFonts w:ascii="Wingdings" w:hAnsi="Wingdings" w:hint="default"/>
      </w:rPr>
    </w:lvl>
  </w:abstractNum>
  <w:abstractNum w:abstractNumId="6" w15:restartNumberingAfterBreak="0">
    <w:nsid w:val="116A411B"/>
    <w:multiLevelType w:val="hybridMultilevel"/>
    <w:tmpl w:val="E94C8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5E3DF2"/>
    <w:multiLevelType w:val="hybridMultilevel"/>
    <w:tmpl w:val="588EBB4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9" w:hanging="360"/>
      </w:pPr>
      <w:rPr>
        <w:rFonts w:ascii="Courier New" w:hAnsi="Courier New" w:cs="Courier New" w:hint="default"/>
      </w:rPr>
    </w:lvl>
    <w:lvl w:ilvl="2" w:tplc="04090005" w:tentative="1">
      <w:start w:val="1"/>
      <w:numFmt w:val="bullet"/>
      <w:lvlText w:val=""/>
      <w:lvlJc w:val="left"/>
      <w:pPr>
        <w:ind w:left="729" w:hanging="360"/>
      </w:pPr>
      <w:rPr>
        <w:rFonts w:ascii="Wingdings" w:hAnsi="Wingdings" w:hint="default"/>
      </w:rPr>
    </w:lvl>
    <w:lvl w:ilvl="3" w:tplc="04090001" w:tentative="1">
      <w:start w:val="1"/>
      <w:numFmt w:val="bullet"/>
      <w:lvlText w:val=""/>
      <w:lvlJc w:val="left"/>
      <w:pPr>
        <w:ind w:left="1449" w:hanging="360"/>
      </w:pPr>
      <w:rPr>
        <w:rFonts w:ascii="Symbol" w:hAnsi="Symbol" w:hint="default"/>
      </w:rPr>
    </w:lvl>
    <w:lvl w:ilvl="4" w:tplc="04090003" w:tentative="1">
      <w:start w:val="1"/>
      <w:numFmt w:val="bullet"/>
      <w:lvlText w:val="o"/>
      <w:lvlJc w:val="left"/>
      <w:pPr>
        <w:ind w:left="2169" w:hanging="360"/>
      </w:pPr>
      <w:rPr>
        <w:rFonts w:ascii="Courier New" w:hAnsi="Courier New" w:cs="Courier New" w:hint="default"/>
      </w:rPr>
    </w:lvl>
    <w:lvl w:ilvl="5" w:tplc="04090005" w:tentative="1">
      <w:start w:val="1"/>
      <w:numFmt w:val="bullet"/>
      <w:lvlText w:val=""/>
      <w:lvlJc w:val="left"/>
      <w:pPr>
        <w:ind w:left="2889" w:hanging="360"/>
      </w:pPr>
      <w:rPr>
        <w:rFonts w:ascii="Wingdings" w:hAnsi="Wingdings" w:hint="default"/>
      </w:rPr>
    </w:lvl>
    <w:lvl w:ilvl="6" w:tplc="04090001" w:tentative="1">
      <w:start w:val="1"/>
      <w:numFmt w:val="bullet"/>
      <w:lvlText w:val=""/>
      <w:lvlJc w:val="left"/>
      <w:pPr>
        <w:ind w:left="3609" w:hanging="360"/>
      </w:pPr>
      <w:rPr>
        <w:rFonts w:ascii="Symbol" w:hAnsi="Symbol" w:hint="default"/>
      </w:rPr>
    </w:lvl>
    <w:lvl w:ilvl="7" w:tplc="04090003" w:tentative="1">
      <w:start w:val="1"/>
      <w:numFmt w:val="bullet"/>
      <w:lvlText w:val="o"/>
      <w:lvlJc w:val="left"/>
      <w:pPr>
        <w:ind w:left="4329" w:hanging="360"/>
      </w:pPr>
      <w:rPr>
        <w:rFonts w:ascii="Courier New" w:hAnsi="Courier New" w:cs="Courier New" w:hint="default"/>
      </w:rPr>
    </w:lvl>
    <w:lvl w:ilvl="8" w:tplc="04090005" w:tentative="1">
      <w:start w:val="1"/>
      <w:numFmt w:val="bullet"/>
      <w:lvlText w:val=""/>
      <w:lvlJc w:val="left"/>
      <w:pPr>
        <w:ind w:left="5049" w:hanging="360"/>
      </w:pPr>
      <w:rPr>
        <w:rFonts w:ascii="Wingdings" w:hAnsi="Wingdings" w:hint="default"/>
      </w:rPr>
    </w:lvl>
  </w:abstractNum>
  <w:abstractNum w:abstractNumId="8" w15:restartNumberingAfterBreak="0">
    <w:nsid w:val="3D52303A"/>
    <w:multiLevelType w:val="hybridMultilevel"/>
    <w:tmpl w:val="9E5CCAAC"/>
    <w:lvl w:ilvl="0" w:tplc="04090001">
      <w:start w:val="1"/>
      <w:numFmt w:val="bullet"/>
      <w:lvlText w:val=""/>
      <w:lvlJc w:val="left"/>
      <w:pPr>
        <w:ind w:left="-351" w:hanging="360"/>
      </w:pPr>
      <w:rPr>
        <w:rFonts w:ascii="Symbol" w:hAnsi="Symbol" w:hint="default"/>
      </w:rPr>
    </w:lvl>
    <w:lvl w:ilvl="1" w:tplc="04090003" w:tentative="1">
      <w:start w:val="1"/>
      <w:numFmt w:val="bullet"/>
      <w:lvlText w:val="o"/>
      <w:lvlJc w:val="left"/>
      <w:pPr>
        <w:ind w:left="369" w:hanging="360"/>
      </w:pPr>
      <w:rPr>
        <w:rFonts w:ascii="Courier New" w:hAnsi="Courier New" w:cs="Courier New" w:hint="default"/>
      </w:rPr>
    </w:lvl>
    <w:lvl w:ilvl="2" w:tplc="04090005" w:tentative="1">
      <w:start w:val="1"/>
      <w:numFmt w:val="bullet"/>
      <w:lvlText w:val=""/>
      <w:lvlJc w:val="left"/>
      <w:pPr>
        <w:ind w:left="1089" w:hanging="360"/>
      </w:pPr>
      <w:rPr>
        <w:rFonts w:ascii="Wingdings" w:hAnsi="Wingdings" w:hint="default"/>
      </w:rPr>
    </w:lvl>
    <w:lvl w:ilvl="3" w:tplc="04090001" w:tentative="1">
      <w:start w:val="1"/>
      <w:numFmt w:val="bullet"/>
      <w:lvlText w:val=""/>
      <w:lvlJc w:val="left"/>
      <w:pPr>
        <w:ind w:left="1809" w:hanging="360"/>
      </w:pPr>
      <w:rPr>
        <w:rFonts w:ascii="Symbol" w:hAnsi="Symbol" w:hint="default"/>
      </w:rPr>
    </w:lvl>
    <w:lvl w:ilvl="4" w:tplc="04090003" w:tentative="1">
      <w:start w:val="1"/>
      <w:numFmt w:val="bullet"/>
      <w:lvlText w:val="o"/>
      <w:lvlJc w:val="left"/>
      <w:pPr>
        <w:ind w:left="2529" w:hanging="360"/>
      </w:pPr>
      <w:rPr>
        <w:rFonts w:ascii="Courier New" w:hAnsi="Courier New" w:cs="Courier New" w:hint="default"/>
      </w:rPr>
    </w:lvl>
    <w:lvl w:ilvl="5" w:tplc="04090005" w:tentative="1">
      <w:start w:val="1"/>
      <w:numFmt w:val="bullet"/>
      <w:lvlText w:val=""/>
      <w:lvlJc w:val="left"/>
      <w:pPr>
        <w:ind w:left="3249" w:hanging="360"/>
      </w:pPr>
      <w:rPr>
        <w:rFonts w:ascii="Wingdings" w:hAnsi="Wingdings" w:hint="default"/>
      </w:rPr>
    </w:lvl>
    <w:lvl w:ilvl="6" w:tplc="04090001" w:tentative="1">
      <w:start w:val="1"/>
      <w:numFmt w:val="bullet"/>
      <w:lvlText w:val=""/>
      <w:lvlJc w:val="left"/>
      <w:pPr>
        <w:ind w:left="3969" w:hanging="360"/>
      </w:pPr>
      <w:rPr>
        <w:rFonts w:ascii="Symbol" w:hAnsi="Symbol" w:hint="default"/>
      </w:rPr>
    </w:lvl>
    <w:lvl w:ilvl="7" w:tplc="04090003" w:tentative="1">
      <w:start w:val="1"/>
      <w:numFmt w:val="bullet"/>
      <w:lvlText w:val="o"/>
      <w:lvlJc w:val="left"/>
      <w:pPr>
        <w:ind w:left="4689" w:hanging="360"/>
      </w:pPr>
      <w:rPr>
        <w:rFonts w:ascii="Courier New" w:hAnsi="Courier New" w:cs="Courier New" w:hint="default"/>
      </w:rPr>
    </w:lvl>
    <w:lvl w:ilvl="8" w:tplc="04090005" w:tentative="1">
      <w:start w:val="1"/>
      <w:numFmt w:val="bullet"/>
      <w:lvlText w:val=""/>
      <w:lvlJc w:val="left"/>
      <w:pPr>
        <w:ind w:left="5409" w:hanging="360"/>
      </w:pPr>
      <w:rPr>
        <w:rFonts w:ascii="Wingdings" w:hAnsi="Wingdings" w:hint="default"/>
      </w:rPr>
    </w:lvl>
  </w:abstractNum>
  <w:abstractNum w:abstractNumId="9" w15:restartNumberingAfterBreak="0">
    <w:nsid w:val="42CE1E37"/>
    <w:multiLevelType w:val="hybridMultilevel"/>
    <w:tmpl w:val="9FBEE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6B1C95"/>
    <w:multiLevelType w:val="hybridMultilevel"/>
    <w:tmpl w:val="D668E9C0"/>
    <w:lvl w:ilvl="0" w:tplc="E3CC8CCC">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19759D"/>
    <w:multiLevelType w:val="hybridMultilevel"/>
    <w:tmpl w:val="7E7E1180"/>
    <w:lvl w:ilvl="0" w:tplc="BE5ED3D0">
      <w:start w:val="1"/>
      <w:numFmt w:val="bullet"/>
      <w:pStyle w:val="ListParagraph"/>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7884EF5"/>
    <w:multiLevelType w:val="hybridMultilevel"/>
    <w:tmpl w:val="312E36F2"/>
    <w:lvl w:ilvl="0" w:tplc="7144DD2C">
      <w:start w:val="1"/>
      <w:numFmt w:val="decimal"/>
      <w:lvlText w:val="%1."/>
      <w:lvlJc w:val="left"/>
      <w:pPr>
        <w:ind w:left="630" w:hanging="360"/>
      </w:pPr>
      <w:rPr>
        <w:rFonts w:hint="default"/>
        <w:b/>
      </w:rPr>
    </w:lvl>
    <w:lvl w:ilvl="1" w:tplc="817E4BD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29074D"/>
    <w:multiLevelType w:val="hybridMultilevel"/>
    <w:tmpl w:val="A4F27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8F0DB5"/>
    <w:multiLevelType w:val="hybridMultilevel"/>
    <w:tmpl w:val="F8EA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9E38F1"/>
    <w:multiLevelType w:val="hybridMultilevel"/>
    <w:tmpl w:val="764262D8"/>
    <w:lvl w:ilvl="0" w:tplc="04090001">
      <w:start w:val="1"/>
      <w:numFmt w:val="bullet"/>
      <w:lvlText w:val=""/>
      <w:lvlJc w:val="left"/>
      <w:pPr>
        <w:ind w:left="720" w:hanging="360"/>
      </w:pPr>
      <w:rPr>
        <w:rFonts w:ascii="Symbol" w:hAnsi="Symbol" w:hint="default"/>
      </w:rPr>
    </w:lvl>
    <w:lvl w:ilvl="1" w:tplc="817E4BD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123E3F"/>
    <w:multiLevelType w:val="hybridMultilevel"/>
    <w:tmpl w:val="B4BC0BEA"/>
    <w:lvl w:ilvl="0" w:tplc="0409000F">
      <w:start w:val="1"/>
      <w:numFmt w:val="decimal"/>
      <w:lvlText w:val="%1."/>
      <w:lvlJc w:val="left"/>
      <w:pPr>
        <w:ind w:left="720" w:hanging="360"/>
      </w:pPr>
      <w:rPr>
        <w:rFonts w:hint="default"/>
      </w:rPr>
    </w:lvl>
    <w:lvl w:ilvl="1" w:tplc="817E4BD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7257869">
    <w:abstractNumId w:val="11"/>
  </w:num>
  <w:num w:numId="2" w16cid:durableId="1449743101">
    <w:abstractNumId w:val="5"/>
  </w:num>
  <w:num w:numId="3" w16cid:durableId="890846256">
    <w:abstractNumId w:val="3"/>
  </w:num>
  <w:num w:numId="4" w16cid:durableId="1065686355">
    <w:abstractNumId w:val="8"/>
  </w:num>
  <w:num w:numId="5" w16cid:durableId="338851569">
    <w:abstractNumId w:val="12"/>
  </w:num>
  <w:num w:numId="6" w16cid:durableId="720590583">
    <w:abstractNumId w:val="2"/>
  </w:num>
  <w:num w:numId="7" w16cid:durableId="1853178165">
    <w:abstractNumId w:val="9"/>
  </w:num>
  <w:num w:numId="8" w16cid:durableId="1817062549">
    <w:abstractNumId w:val="13"/>
  </w:num>
  <w:num w:numId="9" w16cid:durableId="1258557988">
    <w:abstractNumId w:val="15"/>
  </w:num>
  <w:num w:numId="10" w16cid:durableId="398138045">
    <w:abstractNumId w:val="6"/>
  </w:num>
  <w:num w:numId="11" w16cid:durableId="1005281271">
    <w:abstractNumId w:val="4"/>
  </w:num>
  <w:num w:numId="12" w16cid:durableId="1003778770">
    <w:abstractNumId w:val="7"/>
  </w:num>
  <w:num w:numId="13" w16cid:durableId="1200044109">
    <w:abstractNumId w:val="0"/>
  </w:num>
  <w:num w:numId="14" w16cid:durableId="905382753">
    <w:abstractNumId w:val="14"/>
  </w:num>
  <w:num w:numId="15" w16cid:durableId="582448483">
    <w:abstractNumId w:val="10"/>
  </w:num>
  <w:num w:numId="16" w16cid:durableId="589659265">
    <w:abstractNumId w:val="16"/>
  </w:num>
  <w:num w:numId="17" w16cid:durableId="212403233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66D"/>
    <w:rsid w:val="0002117E"/>
    <w:rsid w:val="000A10D9"/>
    <w:rsid w:val="000B15F8"/>
    <w:rsid w:val="000E1986"/>
    <w:rsid w:val="00150C32"/>
    <w:rsid w:val="001E336B"/>
    <w:rsid w:val="001F245A"/>
    <w:rsid w:val="002A56F1"/>
    <w:rsid w:val="00312AEA"/>
    <w:rsid w:val="00324FE4"/>
    <w:rsid w:val="0038641F"/>
    <w:rsid w:val="003C4979"/>
    <w:rsid w:val="004324C5"/>
    <w:rsid w:val="00446658"/>
    <w:rsid w:val="004504D2"/>
    <w:rsid w:val="00495CCF"/>
    <w:rsid w:val="00495F54"/>
    <w:rsid w:val="004F566D"/>
    <w:rsid w:val="00550DA6"/>
    <w:rsid w:val="005E3874"/>
    <w:rsid w:val="0061540A"/>
    <w:rsid w:val="0062106B"/>
    <w:rsid w:val="006D58A4"/>
    <w:rsid w:val="006E1F49"/>
    <w:rsid w:val="0073516F"/>
    <w:rsid w:val="00743FF5"/>
    <w:rsid w:val="0077420F"/>
    <w:rsid w:val="00777DFE"/>
    <w:rsid w:val="00861F85"/>
    <w:rsid w:val="008C56CB"/>
    <w:rsid w:val="008E2564"/>
    <w:rsid w:val="0090609F"/>
    <w:rsid w:val="0092041A"/>
    <w:rsid w:val="009463BB"/>
    <w:rsid w:val="009906B8"/>
    <w:rsid w:val="009A7F2A"/>
    <w:rsid w:val="009C14A9"/>
    <w:rsid w:val="00A4275C"/>
    <w:rsid w:val="00A91F8D"/>
    <w:rsid w:val="00AE27D1"/>
    <w:rsid w:val="00B15197"/>
    <w:rsid w:val="00B36FC3"/>
    <w:rsid w:val="00B54BBC"/>
    <w:rsid w:val="00B82E32"/>
    <w:rsid w:val="00C57EF4"/>
    <w:rsid w:val="00CB2F01"/>
    <w:rsid w:val="00CB5014"/>
    <w:rsid w:val="00CB5740"/>
    <w:rsid w:val="00D54085"/>
    <w:rsid w:val="00D57F6B"/>
    <w:rsid w:val="00DB60F0"/>
    <w:rsid w:val="00DE3179"/>
    <w:rsid w:val="00E5768D"/>
    <w:rsid w:val="00E64BBE"/>
    <w:rsid w:val="00E947FC"/>
    <w:rsid w:val="00EA5EE5"/>
    <w:rsid w:val="00EA75EB"/>
    <w:rsid w:val="00F0186B"/>
    <w:rsid w:val="00F15083"/>
    <w:rsid w:val="00F610A2"/>
    <w:rsid w:val="00F67444"/>
    <w:rsid w:val="00F7191C"/>
    <w:rsid w:val="00FB25BA"/>
    <w:rsid w:val="00FD7CA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72856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outlineLvl w:val="3"/>
    </w:pPr>
    <w:rPr>
      <w:b/>
      <w:i/>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tabs>
        <w:tab w:val="left" w:pos="450"/>
      </w:tabs>
      <w:outlineLvl w:val="5"/>
    </w:pPr>
    <w:rPr>
      <w:sz w:val="24"/>
    </w:rPr>
  </w:style>
  <w:style w:type="paragraph" w:styleId="Heading7">
    <w:name w:val="heading 7"/>
    <w:basedOn w:val="Normal"/>
    <w:next w:val="Normal"/>
    <w:qFormat/>
    <w:pPr>
      <w:keepNext/>
      <w:outlineLvl w:val="6"/>
    </w:pPr>
    <w:rPr>
      <w:rFonts w:ascii="Arial" w:hAnsi="Arial"/>
      <w:b/>
      <w:sz w:val="22"/>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lockText">
    <w:name w:val="Block Text"/>
    <w:basedOn w:val="Normal"/>
    <w:pPr>
      <w:tabs>
        <w:tab w:val="left" w:pos="-1890"/>
      </w:tabs>
      <w:ind w:left="-1440" w:right="-1771"/>
    </w:pPr>
    <w:rPr>
      <w:b/>
      <w:sz w:val="24"/>
    </w:rPr>
  </w:style>
  <w:style w:type="paragraph" w:styleId="BodyText">
    <w:name w:val="Body Text"/>
    <w:basedOn w:val="Normal"/>
    <w:pPr>
      <w:tabs>
        <w:tab w:val="left" w:pos="-1890"/>
      </w:tabs>
      <w:ind w:right="1440"/>
      <w:jc w:val="both"/>
    </w:pPr>
    <w:rPr>
      <w:b/>
      <w:sz w:val="24"/>
    </w:rPr>
  </w:style>
  <w:style w:type="paragraph" w:styleId="BodyText2">
    <w:name w:val="Body Text 2"/>
    <w:basedOn w:val="Normal"/>
    <w:rPr>
      <w:rFonts w:ascii="Arial" w:hAnsi="Arial" w:cs="Arial"/>
      <w:sz w:val="24"/>
    </w:rPr>
  </w:style>
  <w:style w:type="character" w:styleId="Hyperlink">
    <w:name w:val="Hyperlink"/>
    <w:rPr>
      <w:color w:val="0000FF"/>
      <w:u w:val="single"/>
    </w:rPr>
  </w:style>
  <w:style w:type="paragraph" w:styleId="BodyText3">
    <w:name w:val="Body Text 3"/>
    <w:basedOn w:val="Normal"/>
    <w:rPr>
      <w:sz w:val="28"/>
    </w:rPr>
  </w:style>
  <w:style w:type="paragraph" w:styleId="BodyTextIndent">
    <w:name w:val="Body Text Indent"/>
    <w:basedOn w:val="Normal"/>
    <w:pPr>
      <w:ind w:left="360"/>
    </w:pPr>
    <w:rPr>
      <w:sz w:val="28"/>
    </w:rPr>
  </w:style>
  <w:style w:type="paragraph" w:styleId="BodyTextIndent2">
    <w:name w:val="Body Text Indent 2"/>
    <w:basedOn w:val="Normal"/>
    <w:pPr>
      <w:ind w:left="360" w:hanging="360"/>
      <w:jc w:val="both"/>
    </w:pPr>
    <w:rPr>
      <w:sz w:val="28"/>
    </w:rPr>
  </w:style>
  <w:style w:type="character" w:styleId="PageNumber">
    <w:name w:val="page number"/>
    <w:basedOn w:val="DefaultParagraphFont"/>
  </w:style>
  <w:style w:type="paragraph" w:styleId="BodyTextIndent3">
    <w:name w:val="Body Text Indent 3"/>
    <w:basedOn w:val="Normal"/>
    <w:pPr>
      <w:ind w:left="720" w:hanging="720"/>
      <w:jc w:val="both"/>
    </w:pPr>
    <w:rPr>
      <w:sz w:val="28"/>
    </w:rPr>
  </w:style>
  <w:style w:type="paragraph" w:styleId="BalloonText">
    <w:name w:val="Balloon Text"/>
    <w:basedOn w:val="Normal"/>
    <w:semiHidden/>
    <w:rPr>
      <w:rFonts w:ascii="Tahoma" w:hAnsi="Tahoma" w:cs="Tahoma"/>
      <w:sz w:val="16"/>
      <w:szCs w:val="16"/>
    </w:rPr>
  </w:style>
  <w:style w:type="paragraph" w:styleId="Title">
    <w:name w:val="Title"/>
    <w:basedOn w:val="Normal"/>
    <w:qFormat/>
    <w:rsid w:val="0073745A"/>
    <w:pPr>
      <w:jc w:val="center"/>
    </w:pPr>
    <w:rPr>
      <w:rFonts w:ascii="Arial" w:hAnsi="Arial" w:cs="Arial"/>
      <w:bCs/>
      <w:sz w:val="16"/>
      <w:u w:val="single"/>
    </w:rPr>
  </w:style>
  <w:style w:type="paragraph" w:customStyle="1" w:styleId="ColorfulList-Accent11">
    <w:name w:val="Colorful List - Accent 11"/>
    <w:basedOn w:val="Normal"/>
    <w:uiPriority w:val="34"/>
    <w:qFormat/>
    <w:rsid w:val="00D9240A"/>
    <w:pPr>
      <w:ind w:left="720"/>
    </w:pPr>
  </w:style>
  <w:style w:type="table" w:styleId="TableGrid">
    <w:name w:val="Table Grid"/>
    <w:basedOn w:val="TableNormal"/>
    <w:rsid w:val="001969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B853F9"/>
    <w:rPr>
      <w:color w:val="800080"/>
      <w:u w:val="single"/>
    </w:rPr>
  </w:style>
  <w:style w:type="character" w:customStyle="1" w:styleId="FooterChar">
    <w:name w:val="Footer Char"/>
    <w:link w:val="Footer"/>
    <w:rsid w:val="00A8486C"/>
    <w:rPr>
      <w:lang w:eastAsia="en-US"/>
    </w:rPr>
  </w:style>
  <w:style w:type="paragraph" w:styleId="ListParagraph">
    <w:name w:val="List Paragraph"/>
    <w:basedOn w:val="Normal"/>
    <w:uiPriority w:val="34"/>
    <w:qFormat/>
    <w:rsid w:val="00CB5740"/>
    <w:pPr>
      <w:numPr>
        <w:numId w:val="1"/>
      </w:numPr>
      <w:spacing w:after="240" w:line="288" w:lineRule="auto"/>
    </w:pPr>
    <w:rPr>
      <w:rFonts w:ascii="Arial" w:hAnsi="Arial"/>
      <w:sz w:val="22"/>
      <w:szCs w:val="24"/>
      <w:lang w:eastAsia="en-GB"/>
    </w:rPr>
  </w:style>
  <w:style w:type="paragraph" w:styleId="DocumentMap">
    <w:name w:val="Document Map"/>
    <w:basedOn w:val="Normal"/>
    <w:link w:val="DocumentMapChar"/>
    <w:semiHidden/>
    <w:unhideWhenUsed/>
    <w:rsid w:val="0092041A"/>
    <w:rPr>
      <w:sz w:val="24"/>
      <w:szCs w:val="24"/>
    </w:rPr>
  </w:style>
  <w:style w:type="character" w:customStyle="1" w:styleId="DocumentMapChar">
    <w:name w:val="Document Map Char"/>
    <w:basedOn w:val="DefaultParagraphFont"/>
    <w:link w:val="DocumentMap"/>
    <w:semiHidden/>
    <w:rsid w:val="0092041A"/>
    <w:rPr>
      <w:sz w:val="24"/>
      <w:szCs w:val="24"/>
      <w:lang w:eastAsia="en-US"/>
    </w:rPr>
  </w:style>
  <w:style w:type="paragraph" w:customStyle="1" w:styleId="Default">
    <w:name w:val="Default"/>
    <w:rsid w:val="00F67444"/>
    <w:pPr>
      <w:widowControl w:val="0"/>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53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dyb\Application%20Data\Microsoft\Templates\Blank%20sheet%20header%20with%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Settings\andyb\Application Data\Microsoft\Templates\Blank sheet header with logo.dot</Template>
  <TotalTime>9</TotalTime>
  <Pages>3</Pages>
  <Words>1173</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Compaq</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Boxing Academy</dc:creator>
  <cp:lastModifiedBy>Anna Cain</cp:lastModifiedBy>
  <cp:revision>6</cp:revision>
  <cp:lastPrinted>2016-10-18T18:04:00Z</cp:lastPrinted>
  <dcterms:created xsi:type="dcterms:W3CDTF">2021-11-02T14:32:00Z</dcterms:created>
  <dcterms:modified xsi:type="dcterms:W3CDTF">2024-04-05T10:35:00Z</dcterms:modified>
</cp:coreProperties>
</file>